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8" w:rsidRPr="00DD49BA" w:rsidRDefault="009B2694" w:rsidP="00270D08">
      <w:pPr>
        <w:spacing w:before="60" w:after="60"/>
        <w:jc w:val="center"/>
        <w:rPr>
          <w:color w:val="000000" w:themeColor="text1"/>
        </w:rPr>
      </w:pPr>
      <w:r w:rsidRPr="00DD49BA">
        <w:rPr>
          <w:noProof/>
          <w:color w:val="000000" w:themeColor="text1"/>
          <w:lang w:val="ru-RU"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90" w:rsidRPr="00DD49BA" w:rsidRDefault="00F70990" w:rsidP="0081577F">
      <w:pPr>
        <w:spacing w:line="360" w:lineRule="auto"/>
        <w:jc w:val="center"/>
        <w:rPr>
          <w:i/>
          <w:color w:val="000000" w:themeColor="text1"/>
          <w:sz w:val="24"/>
          <w:szCs w:val="24"/>
          <w:lang w:val="ru-RU"/>
        </w:rPr>
      </w:pPr>
      <w:r w:rsidRPr="00DD49BA">
        <w:rPr>
          <w:color w:val="000000" w:themeColor="text1"/>
          <w:sz w:val="24"/>
          <w:szCs w:val="24"/>
        </w:rPr>
        <w:t>МІНІСТЕРСТВО  ОСВІТИ  І  НАУКИ  УКРАЇНИ</w:t>
      </w:r>
    </w:p>
    <w:p w:rsidR="0081577F" w:rsidRPr="00DD49BA" w:rsidRDefault="0081577F" w:rsidP="0081577F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DD49BA">
        <w:rPr>
          <w:b/>
          <w:color w:val="000000" w:themeColor="text1"/>
          <w:spacing w:val="20"/>
          <w:sz w:val="26"/>
          <w:szCs w:val="26"/>
        </w:rPr>
        <w:t xml:space="preserve">ДЕПАРТАМЕНТ ОСВІТИ І НАУКИ </w:t>
      </w:r>
    </w:p>
    <w:p w:rsidR="00F70990" w:rsidRPr="00DD49BA" w:rsidRDefault="00F70990" w:rsidP="0081577F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DD49BA">
        <w:rPr>
          <w:color w:val="000000" w:themeColor="text1"/>
          <w:sz w:val="24"/>
          <w:szCs w:val="24"/>
        </w:rPr>
        <w:t>ЛЬВІВСЬКОЇ ОБЛАСНОЇ ДЕРЖАВНОЇ АДМІНІСТРАЦІЇ</w:t>
      </w:r>
    </w:p>
    <w:p w:rsidR="00270D08" w:rsidRPr="00DD49BA" w:rsidRDefault="00270D08" w:rsidP="00270D08">
      <w:pPr>
        <w:pStyle w:val="7"/>
        <w:rPr>
          <w:color w:val="000000" w:themeColor="text1"/>
        </w:rPr>
      </w:pPr>
    </w:p>
    <w:p w:rsidR="00270D08" w:rsidRPr="00DD49BA" w:rsidRDefault="00270D08" w:rsidP="00270D08">
      <w:pPr>
        <w:pStyle w:val="6"/>
        <w:spacing w:line="288" w:lineRule="auto"/>
        <w:rPr>
          <w:color w:val="000000" w:themeColor="text1"/>
          <w:szCs w:val="28"/>
        </w:rPr>
      </w:pPr>
      <w:r w:rsidRPr="00DD49BA">
        <w:rPr>
          <w:color w:val="000000" w:themeColor="text1"/>
          <w:szCs w:val="28"/>
        </w:rPr>
        <w:t>Н А К А З</w:t>
      </w:r>
    </w:p>
    <w:p w:rsidR="00270D08" w:rsidRPr="00DD49BA" w:rsidRDefault="00270D08" w:rsidP="00270D08">
      <w:pPr>
        <w:spacing w:line="288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270D08" w:rsidRPr="00DD49BA">
        <w:trPr>
          <w:jc w:val="center"/>
        </w:trPr>
        <w:tc>
          <w:tcPr>
            <w:tcW w:w="3402" w:type="dxa"/>
          </w:tcPr>
          <w:p w:rsidR="00270D08" w:rsidRPr="00DD49BA" w:rsidRDefault="0008480D" w:rsidP="006B1D3C">
            <w:pPr>
              <w:tabs>
                <w:tab w:val="left" w:pos="4536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03.09.</w:t>
            </w:r>
            <w:r w:rsidR="00A60AC9" w:rsidRPr="00DD49B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0D08" w:rsidRPr="00DD49BA">
              <w:rPr>
                <w:color w:val="000000" w:themeColor="text1"/>
                <w:sz w:val="28"/>
                <w:szCs w:val="28"/>
              </w:rPr>
              <w:t>201</w:t>
            </w:r>
            <w:r w:rsidR="00E73A9A" w:rsidRPr="0008480D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="00121965" w:rsidRPr="00DD49B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0D08" w:rsidRPr="00DD49BA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270D08" w:rsidRPr="00DD49BA" w:rsidRDefault="00270D08" w:rsidP="00270D08">
            <w:pPr>
              <w:tabs>
                <w:tab w:val="left" w:pos="4536"/>
              </w:tabs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DD49BA">
              <w:rPr>
                <w:color w:val="000000" w:themeColor="text1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270D08" w:rsidRPr="0008480D" w:rsidRDefault="00A60AC9" w:rsidP="0008480D">
            <w:pPr>
              <w:tabs>
                <w:tab w:val="left" w:pos="4536"/>
              </w:tabs>
              <w:spacing w:after="1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D49BA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270D08" w:rsidRPr="00DD49BA">
              <w:rPr>
                <w:color w:val="000000" w:themeColor="text1"/>
                <w:sz w:val="28"/>
                <w:szCs w:val="28"/>
              </w:rPr>
              <w:t>№</w:t>
            </w:r>
            <w:r w:rsidRPr="00DD49BA">
              <w:rPr>
                <w:color w:val="000000" w:themeColor="text1"/>
                <w:sz w:val="28"/>
                <w:szCs w:val="28"/>
              </w:rPr>
              <w:t xml:space="preserve"> </w:t>
            </w:r>
            <w:r w:rsidR="0008480D">
              <w:rPr>
                <w:color w:val="000000" w:themeColor="text1"/>
                <w:sz w:val="28"/>
                <w:szCs w:val="28"/>
                <w:lang w:val="ru-RU"/>
              </w:rPr>
              <w:t>03-11/211</w:t>
            </w:r>
          </w:p>
        </w:tc>
      </w:tr>
    </w:tbl>
    <w:p w:rsidR="00270D08" w:rsidRPr="00DD49BA" w:rsidRDefault="00270D08" w:rsidP="00270D08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B2694" w:rsidRPr="00DD49BA" w:rsidTr="009B2694">
        <w:tc>
          <w:tcPr>
            <w:tcW w:w="4927" w:type="dxa"/>
          </w:tcPr>
          <w:p w:rsidR="008F50EE" w:rsidRPr="00DD49BA" w:rsidRDefault="009B2694" w:rsidP="008F50E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D49BA">
              <w:rPr>
                <w:b/>
                <w:i/>
                <w:color w:val="000000" w:themeColor="text1"/>
                <w:sz w:val="28"/>
                <w:szCs w:val="28"/>
              </w:rPr>
              <w:t xml:space="preserve">Про </w:t>
            </w:r>
            <w:r w:rsidR="008F50EE" w:rsidRPr="00DD49BA">
              <w:rPr>
                <w:b/>
                <w:i/>
                <w:color w:val="000000" w:themeColor="text1"/>
                <w:sz w:val="28"/>
                <w:szCs w:val="28"/>
              </w:rPr>
              <w:t xml:space="preserve">проведення атестації педагогічних працівників у </w:t>
            </w:r>
          </w:p>
          <w:p w:rsidR="009B2694" w:rsidRPr="00DD49BA" w:rsidRDefault="008F50EE" w:rsidP="008F50E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D49BA">
              <w:rPr>
                <w:b/>
                <w:i/>
                <w:color w:val="000000" w:themeColor="text1"/>
                <w:sz w:val="28"/>
                <w:szCs w:val="28"/>
              </w:rPr>
              <w:t>2014-2015 навчальному році</w:t>
            </w:r>
          </w:p>
        </w:tc>
        <w:tc>
          <w:tcPr>
            <w:tcW w:w="4927" w:type="dxa"/>
          </w:tcPr>
          <w:p w:rsidR="009B2694" w:rsidRPr="00DD49BA" w:rsidRDefault="009B2694" w:rsidP="00270D0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270D08" w:rsidRPr="00DD49BA" w:rsidRDefault="00270D08" w:rsidP="00270D08">
      <w:pPr>
        <w:ind w:firstLine="561"/>
        <w:jc w:val="center"/>
        <w:rPr>
          <w:color w:val="000000" w:themeColor="text1"/>
          <w:sz w:val="28"/>
          <w:szCs w:val="28"/>
          <w:lang w:val="ru-RU"/>
        </w:rPr>
      </w:pPr>
    </w:p>
    <w:p w:rsidR="009B2694" w:rsidRPr="00DD49BA" w:rsidRDefault="008F50EE" w:rsidP="008F50EE">
      <w:pPr>
        <w:ind w:firstLine="561"/>
        <w:jc w:val="both"/>
        <w:rPr>
          <w:color w:val="000000" w:themeColor="text1"/>
          <w:sz w:val="28"/>
          <w:szCs w:val="28"/>
          <w:lang w:val="ru-RU"/>
        </w:rPr>
      </w:pPr>
      <w:r w:rsidRPr="00DD49BA">
        <w:rPr>
          <w:color w:val="000000" w:themeColor="text1"/>
          <w:sz w:val="28"/>
          <w:szCs w:val="28"/>
        </w:rPr>
        <w:t xml:space="preserve">Відповідно до ст. 54 Закону України </w:t>
      </w:r>
      <w:proofErr w:type="spellStart"/>
      <w:r w:rsidRPr="00DD49BA">
        <w:rPr>
          <w:color w:val="000000" w:themeColor="text1"/>
          <w:sz w:val="28"/>
          <w:szCs w:val="28"/>
        </w:rPr>
        <w:t>“Про</w:t>
      </w:r>
      <w:proofErr w:type="spellEnd"/>
      <w:r w:rsidRPr="00DD49BA">
        <w:rPr>
          <w:color w:val="000000" w:themeColor="text1"/>
          <w:sz w:val="28"/>
          <w:szCs w:val="28"/>
        </w:rPr>
        <w:t xml:space="preserve"> </w:t>
      </w:r>
      <w:proofErr w:type="spellStart"/>
      <w:r w:rsidRPr="00DD49BA">
        <w:rPr>
          <w:color w:val="000000" w:themeColor="text1"/>
          <w:sz w:val="28"/>
          <w:szCs w:val="28"/>
        </w:rPr>
        <w:t>освіту”</w:t>
      </w:r>
      <w:proofErr w:type="spellEnd"/>
      <w:r w:rsidRPr="00DD49BA">
        <w:rPr>
          <w:color w:val="000000" w:themeColor="text1"/>
          <w:sz w:val="28"/>
          <w:szCs w:val="28"/>
        </w:rPr>
        <w:t xml:space="preserve">, ст. 27 Закону України </w:t>
      </w:r>
      <w:proofErr w:type="spellStart"/>
      <w:r w:rsidRPr="00DD49BA">
        <w:rPr>
          <w:color w:val="000000" w:themeColor="text1"/>
          <w:sz w:val="28"/>
          <w:szCs w:val="28"/>
        </w:rPr>
        <w:t>“Про</w:t>
      </w:r>
      <w:proofErr w:type="spellEnd"/>
      <w:r w:rsidRPr="00DD49BA">
        <w:rPr>
          <w:color w:val="000000" w:themeColor="text1"/>
          <w:sz w:val="28"/>
          <w:szCs w:val="28"/>
        </w:rPr>
        <w:t xml:space="preserve"> загальну середню </w:t>
      </w:r>
      <w:proofErr w:type="spellStart"/>
      <w:r w:rsidRPr="00DD49BA">
        <w:rPr>
          <w:color w:val="000000" w:themeColor="text1"/>
          <w:sz w:val="28"/>
          <w:szCs w:val="28"/>
        </w:rPr>
        <w:t>освіту”</w:t>
      </w:r>
      <w:proofErr w:type="spellEnd"/>
      <w:r w:rsidRPr="00DD49BA">
        <w:rPr>
          <w:color w:val="000000" w:themeColor="text1"/>
          <w:sz w:val="28"/>
          <w:szCs w:val="28"/>
        </w:rPr>
        <w:t xml:space="preserve">, ст. 32 Закону України </w:t>
      </w:r>
      <w:proofErr w:type="spellStart"/>
      <w:r w:rsidRPr="00DD49BA">
        <w:rPr>
          <w:color w:val="000000" w:themeColor="text1"/>
          <w:sz w:val="28"/>
          <w:szCs w:val="28"/>
        </w:rPr>
        <w:t>“Про</w:t>
      </w:r>
      <w:proofErr w:type="spellEnd"/>
      <w:r w:rsidRPr="00DD49BA">
        <w:rPr>
          <w:color w:val="000000" w:themeColor="text1"/>
          <w:sz w:val="28"/>
          <w:szCs w:val="28"/>
        </w:rPr>
        <w:t xml:space="preserve"> дошкільну </w:t>
      </w:r>
      <w:proofErr w:type="spellStart"/>
      <w:r w:rsidRPr="00DD49BA">
        <w:rPr>
          <w:color w:val="000000" w:themeColor="text1"/>
          <w:sz w:val="28"/>
          <w:szCs w:val="28"/>
        </w:rPr>
        <w:t>освіту”</w:t>
      </w:r>
      <w:proofErr w:type="spellEnd"/>
      <w:r w:rsidRPr="00DD49BA">
        <w:rPr>
          <w:color w:val="000000" w:themeColor="text1"/>
          <w:sz w:val="28"/>
          <w:szCs w:val="28"/>
        </w:rPr>
        <w:t xml:space="preserve">, ст. 25 Закону України </w:t>
      </w:r>
      <w:proofErr w:type="spellStart"/>
      <w:r w:rsidRPr="00DD49BA">
        <w:rPr>
          <w:color w:val="000000" w:themeColor="text1"/>
          <w:sz w:val="28"/>
          <w:szCs w:val="28"/>
        </w:rPr>
        <w:t>“Про</w:t>
      </w:r>
      <w:proofErr w:type="spellEnd"/>
      <w:r w:rsidRPr="00DD49BA">
        <w:rPr>
          <w:color w:val="000000" w:themeColor="text1"/>
          <w:sz w:val="28"/>
          <w:szCs w:val="28"/>
        </w:rPr>
        <w:t xml:space="preserve"> позашкільну </w:t>
      </w:r>
      <w:proofErr w:type="spellStart"/>
      <w:r w:rsidRPr="00DD49BA">
        <w:rPr>
          <w:color w:val="000000" w:themeColor="text1"/>
          <w:sz w:val="28"/>
          <w:szCs w:val="28"/>
        </w:rPr>
        <w:t>освіту”</w:t>
      </w:r>
      <w:proofErr w:type="spellEnd"/>
      <w:r w:rsidRPr="00DD49BA">
        <w:rPr>
          <w:color w:val="000000" w:themeColor="text1"/>
          <w:sz w:val="28"/>
          <w:szCs w:val="28"/>
        </w:rPr>
        <w:t xml:space="preserve">, ст. 45 Закону України </w:t>
      </w:r>
      <w:proofErr w:type="spellStart"/>
      <w:r w:rsidRPr="00DD49BA">
        <w:rPr>
          <w:color w:val="000000" w:themeColor="text1"/>
          <w:sz w:val="28"/>
          <w:szCs w:val="28"/>
        </w:rPr>
        <w:t>“Про</w:t>
      </w:r>
      <w:proofErr w:type="spellEnd"/>
      <w:r w:rsidRPr="00DD49BA">
        <w:rPr>
          <w:color w:val="000000" w:themeColor="text1"/>
          <w:sz w:val="28"/>
          <w:szCs w:val="28"/>
        </w:rPr>
        <w:t xml:space="preserve"> професійно-технічну </w:t>
      </w:r>
      <w:proofErr w:type="spellStart"/>
      <w:r w:rsidRPr="00DD49BA">
        <w:rPr>
          <w:color w:val="000000" w:themeColor="text1"/>
          <w:sz w:val="28"/>
          <w:szCs w:val="28"/>
        </w:rPr>
        <w:t>освіту”</w:t>
      </w:r>
      <w:proofErr w:type="spellEnd"/>
      <w:r w:rsidRPr="00DD49BA">
        <w:rPr>
          <w:color w:val="000000" w:themeColor="text1"/>
          <w:sz w:val="28"/>
          <w:szCs w:val="28"/>
        </w:rPr>
        <w:t xml:space="preserve">, </w:t>
      </w:r>
      <w:r w:rsidR="00DD49BA" w:rsidRPr="00DD49BA">
        <w:rPr>
          <w:color w:val="000000" w:themeColor="text1"/>
          <w:sz w:val="28"/>
          <w:szCs w:val="28"/>
        </w:rPr>
        <w:t xml:space="preserve">ст. 55 Закону України </w:t>
      </w:r>
      <w:proofErr w:type="spellStart"/>
      <w:r w:rsidR="00DD49BA" w:rsidRPr="00DD49BA">
        <w:rPr>
          <w:color w:val="000000" w:themeColor="text1"/>
          <w:sz w:val="28"/>
          <w:szCs w:val="28"/>
        </w:rPr>
        <w:t>“Про</w:t>
      </w:r>
      <w:proofErr w:type="spellEnd"/>
      <w:r w:rsidR="00DD49BA" w:rsidRPr="00DD49BA">
        <w:rPr>
          <w:color w:val="000000" w:themeColor="text1"/>
          <w:sz w:val="28"/>
          <w:szCs w:val="28"/>
        </w:rPr>
        <w:t xml:space="preserve"> вищу </w:t>
      </w:r>
      <w:proofErr w:type="spellStart"/>
      <w:r w:rsidR="00DD49BA" w:rsidRPr="00DD49BA">
        <w:rPr>
          <w:color w:val="000000" w:themeColor="text1"/>
          <w:sz w:val="28"/>
          <w:szCs w:val="28"/>
        </w:rPr>
        <w:t>освіту”</w:t>
      </w:r>
      <w:proofErr w:type="spellEnd"/>
      <w:r w:rsidR="00DD49BA" w:rsidRPr="00DD49BA">
        <w:rPr>
          <w:color w:val="000000" w:themeColor="text1"/>
          <w:sz w:val="28"/>
          <w:szCs w:val="28"/>
        </w:rPr>
        <w:t xml:space="preserve">, </w:t>
      </w:r>
      <w:r w:rsidRPr="00DD49BA">
        <w:rPr>
          <w:color w:val="000000" w:themeColor="text1"/>
          <w:sz w:val="28"/>
          <w:szCs w:val="28"/>
        </w:rPr>
        <w:t xml:space="preserve">наказу Міністерства освіти і науки України від 06.10.2010 р. № 930 </w:t>
      </w:r>
      <w:proofErr w:type="spellStart"/>
      <w:r w:rsidR="00DD49BA" w:rsidRPr="00DD49BA">
        <w:rPr>
          <w:color w:val="000000" w:themeColor="text1"/>
          <w:sz w:val="28"/>
          <w:szCs w:val="28"/>
        </w:rPr>
        <w:t>“</w:t>
      </w:r>
      <w:r w:rsidRPr="00DD49BA">
        <w:rPr>
          <w:color w:val="000000" w:themeColor="text1"/>
          <w:sz w:val="28"/>
          <w:szCs w:val="28"/>
        </w:rPr>
        <w:t>Про</w:t>
      </w:r>
      <w:proofErr w:type="spellEnd"/>
      <w:r w:rsidRPr="00DD49BA">
        <w:rPr>
          <w:color w:val="000000" w:themeColor="text1"/>
          <w:sz w:val="28"/>
          <w:szCs w:val="28"/>
        </w:rPr>
        <w:t xml:space="preserve"> затвердження Типового положення про атестацію педагогічних </w:t>
      </w:r>
      <w:proofErr w:type="spellStart"/>
      <w:r w:rsidRPr="00DD49BA">
        <w:rPr>
          <w:color w:val="000000" w:themeColor="text1"/>
          <w:sz w:val="28"/>
          <w:szCs w:val="28"/>
        </w:rPr>
        <w:t>працівників</w:t>
      </w:r>
      <w:r w:rsidR="00DD49BA" w:rsidRPr="00DD49BA">
        <w:rPr>
          <w:color w:val="000000" w:themeColor="text1"/>
          <w:sz w:val="28"/>
          <w:szCs w:val="28"/>
        </w:rPr>
        <w:t>”</w:t>
      </w:r>
      <w:proofErr w:type="spellEnd"/>
      <w:r w:rsidRPr="00DD49BA">
        <w:rPr>
          <w:color w:val="000000" w:themeColor="text1"/>
          <w:sz w:val="28"/>
          <w:szCs w:val="28"/>
        </w:rPr>
        <w:t>, із змінами, внесеними згідно з наказами Міністерства освіти і науки, молоді та спорту № 1473 від 20.12.2011 і Міністерства освіти і науки № 1135 від 089.08.2013 р.(надалі – Типове положення)</w:t>
      </w:r>
    </w:p>
    <w:p w:rsidR="009B2694" w:rsidRPr="00DD49BA" w:rsidRDefault="009B2694" w:rsidP="00270D08">
      <w:pPr>
        <w:ind w:firstLine="561"/>
        <w:jc w:val="center"/>
        <w:rPr>
          <w:color w:val="000000" w:themeColor="text1"/>
          <w:sz w:val="28"/>
          <w:szCs w:val="28"/>
          <w:lang w:val="ru-RU"/>
        </w:rPr>
      </w:pPr>
    </w:p>
    <w:p w:rsidR="00270D08" w:rsidRPr="00DD49BA" w:rsidRDefault="00270D08" w:rsidP="00270D08">
      <w:pPr>
        <w:jc w:val="center"/>
        <w:rPr>
          <w:b/>
          <w:color w:val="000000" w:themeColor="text1"/>
          <w:sz w:val="28"/>
          <w:szCs w:val="28"/>
        </w:rPr>
      </w:pPr>
      <w:r w:rsidRPr="00DD49BA">
        <w:rPr>
          <w:b/>
          <w:color w:val="000000" w:themeColor="text1"/>
          <w:sz w:val="28"/>
          <w:szCs w:val="28"/>
        </w:rPr>
        <w:t>НАКАЗУЮ:</w:t>
      </w:r>
    </w:p>
    <w:p w:rsidR="00270D08" w:rsidRPr="00DD49BA" w:rsidRDefault="00270D08" w:rsidP="00270D08">
      <w:pPr>
        <w:ind w:firstLine="561"/>
        <w:jc w:val="center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widowControl/>
        <w:numPr>
          <w:ilvl w:val="0"/>
          <w:numId w:val="1"/>
        </w:numPr>
        <w:spacing w:after="120"/>
        <w:ind w:left="0" w:firstLine="360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Керівникам органів управління освітою, закладів освіти обласного підпорядкування, професійно-технічних та вищих навчальних закладів</w:t>
      </w:r>
      <w:r w:rsidR="00DD49BA" w:rsidRPr="00DD49BA">
        <w:rPr>
          <w:color w:val="000000" w:themeColor="text1"/>
          <w:sz w:val="28"/>
          <w:szCs w:val="28"/>
        </w:rPr>
        <w:t>,</w:t>
      </w:r>
      <w:r w:rsidRPr="00DD49BA">
        <w:rPr>
          <w:color w:val="000000" w:themeColor="text1"/>
          <w:sz w:val="28"/>
          <w:szCs w:val="28"/>
        </w:rPr>
        <w:t xml:space="preserve"> </w:t>
      </w:r>
      <w:r w:rsidRPr="00DD49BA">
        <w:rPr>
          <w:bCs/>
          <w:color w:val="000000" w:themeColor="text1"/>
          <w:sz w:val="28"/>
          <w:szCs w:val="28"/>
        </w:rPr>
        <w:t>підпорядкованих Міністерству освіти і науки України</w:t>
      </w:r>
      <w:r w:rsidRPr="00DD49BA">
        <w:rPr>
          <w:color w:val="000000" w:themeColor="text1"/>
          <w:sz w:val="28"/>
          <w:szCs w:val="28"/>
        </w:rPr>
        <w:t xml:space="preserve"> забезпечити проведення атестації керівних кадрів і педагогічних працівників у 2014-2015 навчальному році.</w:t>
      </w:r>
    </w:p>
    <w:p w:rsidR="008F50EE" w:rsidRPr="00DD49BA" w:rsidRDefault="008F50EE" w:rsidP="008F50EE">
      <w:pPr>
        <w:widowControl/>
        <w:numPr>
          <w:ilvl w:val="0"/>
          <w:numId w:val="1"/>
        </w:numPr>
        <w:spacing w:after="120"/>
        <w:ind w:left="0" w:firstLine="360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Затвердити склад атестаційних комісій ІІІ рівня при департаменті освіти і науки обласної державної адміністрації, поклавши на них обов’язки відповідно до   п. 2.14 Типового положення:</w:t>
      </w:r>
    </w:p>
    <w:p w:rsidR="008F50EE" w:rsidRPr="00DD49BA" w:rsidRDefault="008F50EE" w:rsidP="008F50EE">
      <w:pPr>
        <w:widowControl/>
        <w:numPr>
          <w:ilvl w:val="1"/>
          <w:numId w:val="2"/>
        </w:numPr>
        <w:tabs>
          <w:tab w:val="left" w:pos="1258"/>
        </w:tabs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атестаційної комісії ІІІ рівня № 1 з розгляду клопотань атестаційних комісій ІІ рівня при органах управління освітою районів і міст обласного значення, атестаційних комісій І рівня при закладах освіти обласного підпорядкування системи загальної середньої та позашкільної освіти, з атестації педагогічних працівників закладів охорони здоров’я (додаток 1);</w:t>
      </w:r>
    </w:p>
    <w:p w:rsidR="008F50EE" w:rsidRPr="00DD49BA" w:rsidRDefault="008F50EE" w:rsidP="008F50EE">
      <w:pPr>
        <w:widowControl/>
        <w:numPr>
          <w:ilvl w:val="1"/>
          <w:numId w:val="2"/>
        </w:numPr>
        <w:tabs>
          <w:tab w:val="left" w:pos="1258"/>
        </w:tabs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lastRenderedPageBreak/>
        <w:t>атестаційної комісії ІІІ рівня № 2 з розгляду клопотань атестаційних комісій І рівня при вищих навчальних закладах (додаток 2);</w:t>
      </w:r>
    </w:p>
    <w:p w:rsidR="008F50EE" w:rsidRPr="00DD49BA" w:rsidRDefault="008F50EE" w:rsidP="008F50EE">
      <w:pPr>
        <w:widowControl/>
        <w:numPr>
          <w:ilvl w:val="1"/>
          <w:numId w:val="2"/>
        </w:numPr>
        <w:tabs>
          <w:tab w:val="left" w:pos="1258"/>
        </w:tabs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атестаційної комісії ІІІ рівня № 3 з розгляду клопотань атестаційних комісій І рівня при професійно-технічних навчальних закладах (додаток 3).</w:t>
      </w:r>
    </w:p>
    <w:p w:rsidR="008F50EE" w:rsidRPr="00DD49BA" w:rsidRDefault="008F50EE" w:rsidP="008F50EE">
      <w:pPr>
        <w:widowControl/>
        <w:numPr>
          <w:ilvl w:val="0"/>
          <w:numId w:val="2"/>
        </w:numPr>
        <w:tabs>
          <w:tab w:val="left" w:pos="1168"/>
        </w:tabs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 xml:space="preserve">Управлінню професійно-технічної освіти, координації діяльності вищих навчальних закладів і науки (Р.Бабій) </w:t>
      </w:r>
      <w:r w:rsidRPr="00DD49BA">
        <w:rPr>
          <w:b/>
          <w:color w:val="000000" w:themeColor="text1"/>
          <w:sz w:val="28"/>
          <w:szCs w:val="28"/>
        </w:rPr>
        <w:t>до 10 жовтня 2014 року</w:t>
      </w:r>
      <w:r w:rsidRPr="00DD49BA">
        <w:rPr>
          <w:color w:val="000000" w:themeColor="text1"/>
          <w:sz w:val="28"/>
          <w:szCs w:val="28"/>
        </w:rPr>
        <w:t xml:space="preserve"> подати в атестаційні</w:t>
      </w:r>
      <w:r w:rsidR="00A242B5">
        <w:rPr>
          <w:color w:val="000000" w:themeColor="text1"/>
          <w:sz w:val="28"/>
          <w:szCs w:val="28"/>
        </w:rPr>
        <w:t>й</w:t>
      </w:r>
      <w:r w:rsidRPr="00DD49BA">
        <w:rPr>
          <w:color w:val="000000" w:themeColor="text1"/>
          <w:sz w:val="28"/>
          <w:szCs w:val="28"/>
        </w:rPr>
        <w:t xml:space="preserve"> комісії №</w:t>
      </w:r>
      <w:r w:rsidR="00DD49BA">
        <w:rPr>
          <w:color w:val="000000" w:themeColor="text1"/>
          <w:sz w:val="28"/>
          <w:szCs w:val="28"/>
        </w:rPr>
        <w:t>№</w:t>
      </w:r>
      <w:r w:rsidRPr="00DD49BA">
        <w:rPr>
          <w:color w:val="000000" w:themeColor="text1"/>
          <w:sz w:val="28"/>
          <w:szCs w:val="28"/>
        </w:rPr>
        <w:t xml:space="preserve"> 2 і 3 при департаменті освіти і науки списки керівних кадрів навчальних та інших закладів обласного підпорядкування, які атестуються.</w:t>
      </w:r>
    </w:p>
    <w:p w:rsidR="008F50EE" w:rsidRPr="00DD49BA" w:rsidRDefault="008F50EE" w:rsidP="008F50EE">
      <w:pPr>
        <w:widowControl/>
        <w:numPr>
          <w:ilvl w:val="0"/>
          <w:numId w:val="2"/>
        </w:numPr>
        <w:tabs>
          <w:tab w:val="left" w:pos="1168"/>
        </w:tabs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 xml:space="preserve">Управлінню загальної середньої, дошкільної, позашкільної освіти та соціального захисту (С.Книшик) </w:t>
      </w:r>
      <w:r w:rsidRPr="00DD49BA">
        <w:rPr>
          <w:b/>
          <w:color w:val="000000" w:themeColor="text1"/>
          <w:sz w:val="28"/>
          <w:szCs w:val="28"/>
        </w:rPr>
        <w:t>до 10 жовтня 2014 року</w:t>
      </w:r>
      <w:r w:rsidRPr="00DD49BA">
        <w:rPr>
          <w:color w:val="000000" w:themeColor="text1"/>
          <w:sz w:val="28"/>
          <w:szCs w:val="28"/>
        </w:rPr>
        <w:t>:</w:t>
      </w:r>
    </w:p>
    <w:p w:rsidR="008F50EE" w:rsidRPr="00DD49BA" w:rsidRDefault="008F50EE" w:rsidP="008F50EE">
      <w:pPr>
        <w:widowControl/>
        <w:numPr>
          <w:ilvl w:val="1"/>
          <w:numId w:val="4"/>
        </w:numPr>
        <w:tabs>
          <w:tab w:val="left" w:pos="0"/>
        </w:tabs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подати в атестаційну комісію № 1 при департаменті освіти і науки списки керівних кадрів навчальних та інших закладів обласного підпорядкування, які атестуються.</w:t>
      </w:r>
    </w:p>
    <w:p w:rsidR="008F50EE" w:rsidRDefault="008F50EE" w:rsidP="008F50EE">
      <w:pPr>
        <w:widowControl/>
        <w:numPr>
          <w:ilvl w:val="1"/>
          <w:numId w:val="4"/>
        </w:numPr>
        <w:tabs>
          <w:tab w:val="left" w:pos="34"/>
        </w:tabs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 xml:space="preserve"> призначити відповідальних працівників, закріплених за органами управління освітою районів і міст обласного значення, а також закладами освіти обласного підпорядкування, для здійснення контролю та надання допомоги з атестації педагогічних працівників.</w:t>
      </w:r>
    </w:p>
    <w:p w:rsidR="00EE3259" w:rsidRPr="00EE3259" w:rsidRDefault="00EE3259" w:rsidP="00EE3259">
      <w:pPr>
        <w:pStyle w:val="a7"/>
        <w:widowControl/>
        <w:numPr>
          <w:ilvl w:val="0"/>
          <w:numId w:val="4"/>
        </w:numPr>
        <w:tabs>
          <w:tab w:val="left" w:pos="34"/>
        </w:tabs>
        <w:spacing w:after="120"/>
        <w:ind w:left="0" w:firstLine="426"/>
        <w:jc w:val="both"/>
        <w:rPr>
          <w:color w:val="000000" w:themeColor="text1"/>
          <w:sz w:val="28"/>
          <w:szCs w:val="28"/>
        </w:rPr>
      </w:pPr>
      <w:r w:rsidRPr="00EE3259">
        <w:rPr>
          <w:color w:val="000000" w:themeColor="text1"/>
          <w:sz w:val="28"/>
          <w:szCs w:val="28"/>
        </w:rPr>
        <w:t>Засідання атестаційних комісій ІІІ рівня при департаменті освіти і науки провести  з 15 до 25 квітня 2015 року.</w:t>
      </w:r>
    </w:p>
    <w:p w:rsidR="008F50EE" w:rsidRPr="00DD49BA" w:rsidRDefault="008F50EE" w:rsidP="008F50EE">
      <w:pPr>
        <w:widowControl/>
        <w:numPr>
          <w:ilvl w:val="0"/>
          <w:numId w:val="4"/>
        </w:numPr>
        <w:tabs>
          <w:tab w:val="left" w:pos="1168"/>
        </w:tabs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Головам атестаційних комісій ІІ рівня при органах управління освітою районів і міст обласного значення, атестаційних комісій І рівня при закладах освіти обласного підпорядкування, вищих навчальних закладах, професійно-технічних навчальних закладах:</w:t>
      </w:r>
    </w:p>
    <w:p w:rsidR="008F50EE" w:rsidRPr="007F4CFA" w:rsidRDefault="008F50EE" w:rsidP="007F4CFA">
      <w:pPr>
        <w:pStyle w:val="a7"/>
        <w:numPr>
          <w:ilvl w:val="1"/>
          <w:numId w:val="4"/>
        </w:numPr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 w:rsidRPr="007F4CFA">
        <w:rPr>
          <w:color w:val="000000" w:themeColor="text1"/>
          <w:sz w:val="28"/>
          <w:szCs w:val="28"/>
        </w:rPr>
        <w:t xml:space="preserve">подати атестаційним комісіям ІІІ рівня при департаменті освіти і науки обласної державної адміністрації   </w:t>
      </w:r>
      <w:r w:rsidR="00DD49BA" w:rsidRPr="007F4CFA">
        <w:rPr>
          <w:b/>
          <w:color w:val="000000" w:themeColor="text1"/>
          <w:sz w:val="28"/>
          <w:szCs w:val="28"/>
        </w:rPr>
        <w:t>до 1</w:t>
      </w:r>
      <w:r w:rsidRPr="007F4CFA">
        <w:rPr>
          <w:b/>
          <w:color w:val="000000" w:themeColor="text1"/>
          <w:sz w:val="28"/>
          <w:szCs w:val="28"/>
        </w:rPr>
        <w:t xml:space="preserve"> листопада 2014 року</w:t>
      </w:r>
      <w:r w:rsidRPr="007F4CFA">
        <w:rPr>
          <w:color w:val="000000" w:themeColor="text1"/>
          <w:sz w:val="28"/>
          <w:szCs w:val="28"/>
        </w:rPr>
        <w:t>:</w:t>
      </w:r>
    </w:p>
    <w:p w:rsidR="008F50EE" w:rsidRPr="00DD49BA" w:rsidRDefault="008F50EE" w:rsidP="008F50EE">
      <w:pPr>
        <w:widowControl/>
        <w:numPr>
          <w:ilvl w:val="2"/>
          <w:numId w:val="1"/>
        </w:numPr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спи</w:t>
      </w:r>
      <w:r w:rsidR="00A242B5">
        <w:rPr>
          <w:color w:val="000000" w:themeColor="text1"/>
          <w:sz w:val="28"/>
          <w:szCs w:val="28"/>
        </w:rPr>
        <w:t>сок педагогічних працівників</w:t>
      </w:r>
      <w:r w:rsidRPr="00DD49BA">
        <w:rPr>
          <w:color w:val="000000" w:themeColor="text1"/>
          <w:sz w:val="28"/>
          <w:szCs w:val="28"/>
        </w:rPr>
        <w:t xml:space="preserve"> (додатки 4 і 5), стосовно яких рішення приймає  атестаційна комісія ІІІ рівня №1, в надрукованому вигляді та на електронних носіях;</w:t>
      </w:r>
    </w:p>
    <w:p w:rsidR="008F50EE" w:rsidRPr="00DD49BA" w:rsidRDefault="008F50EE" w:rsidP="008F50EE">
      <w:pPr>
        <w:widowControl/>
        <w:numPr>
          <w:ilvl w:val="2"/>
          <w:numId w:val="1"/>
        </w:numPr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 xml:space="preserve">витяг з рішення професійних об’єднань викладачів професійно-технічних та </w:t>
      </w:r>
      <w:r w:rsidR="00DD49BA" w:rsidRPr="00DD49BA">
        <w:rPr>
          <w:color w:val="000000" w:themeColor="text1"/>
          <w:sz w:val="28"/>
          <w:szCs w:val="28"/>
        </w:rPr>
        <w:t>вищих навчальних закладів</w:t>
      </w:r>
      <w:r w:rsidRPr="00DD49BA">
        <w:rPr>
          <w:color w:val="000000" w:themeColor="text1"/>
          <w:sz w:val="28"/>
          <w:szCs w:val="28"/>
        </w:rPr>
        <w:t>, вченої ради ЛОІППО, стосовно осіб, які претендують на присвоєння педагогічного звання «викладач-методист», «учитель-методист», «вихователь-методист», «педагог-організатор-методист», «практичний психолог – методист», «керівник гуртка-методист»;</w:t>
      </w:r>
    </w:p>
    <w:p w:rsidR="008F50EE" w:rsidRPr="00DD49BA" w:rsidRDefault="008F50EE" w:rsidP="008F50EE">
      <w:pPr>
        <w:widowControl/>
        <w:numPr>
          <w:ilvl w:val="2"/>
          <w:numId w:val="1"/>
        </w:numPr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завірені копії документів педагогічних працівників, що підтверджують освітньо-кваліфікаційний рівень, підвищення кваліфікації, проходження попередньої атестації та відповідний стаж роботи;</w:t>
      </w:r>
    </w:p>
    <w:p w:rsidR="008F50EE" w:rsidRPr="00DD49BA" w:rsidRDefault="008F50EE" w:rsidP="008F50EE">
      <w:pPr>
        <w:widowControl/>
        <w:numPr>
          <w:ilvl w:val="2"/>
          <w:numId w:val="1"/>
        </w:numPr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графіки проведення засідань атестаційних комісій.</w:t>
      </w:r>
    </w:p>
    <w:p w:rsidR="008F50EE" w:rsidRPr="007F4CFA" w:rsidRDefault="008F50EE" w:rsidP="007F4CFA">
      <w:pPr>
        <w:pStyle w:val="a7"/>
        <w:widowControl/>
        <w:numPr>
          <w:ilvl w:val="1"/>
          <w:numId w:val="4"/>
        </w:numPr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 w:rsidRPr="007F4CFA">
        <w:rPr>
          <w:color w:val="000000" w:themeColor="text1"/>
          <w:sz w:val="28"/>
          <w:szCs w:val="28"/>
        </w:rPr>
        <w:t xml:space="preserve">подати атестаційним комісіям ІІІ рівня при департаменті освіти і науки обласної державної адміністрації   </w:t>
      </w:r>
      <w:r w:rsidR="00C62649">
        <w:rPr>
          <w:b/>
          <w:color w:val="000000" w:themeColor="text1"/>
          <w:sz w:val="28"/>
          <w:szCs w:val="28"/>
        </w:rPr>
        <w:t>до 10 квітня 2015</w:t>
      </w:r>
      <w:r w:rsidRPr="007F4CFA">
        <w:rPr>
          <w:b/>
          <w:color w:val="000000" w:themeColor="text1"/>
          <w:sz w:val="28"/>
          <w:szCs w:val="28"/>
        </w:rPr>
        <w:t xml:space="preserve"> року</w:t>
      </w:r>
      <w:r w:rsidRPr="007F4CFA">
        <w:rPr>
          <w:color w:val="000000" w:themeColor="text1"/>
          <w:sz w:val="28"/>
          <w:szCs w:val="28"/>
        </w:rPr>
        <w:t xml:space="preserve"> атестаційні </w:t>
      </w:r>
      <w:r w:rsidRPr="007F4CFA">
        <w:rPr>
          <w:color w:val="000000" w:themeColor="text1"/>
          <w:sz w:val="28"/>
          <w:szCs w:val="28"/>
        </w:rPr>
        <w:lastRenderedPageBreak/>
        <w:t xml:space="preserve">листи (2 екземпляри в надрукованому вигляді та на електронних носіях)  та характеристики діяльності керівних кадрів у </w:t>
      </w:r>
      <w:proofErr w:type="spellStart"/>
      <w:r w:rsidRPr="007F4CFA">
        <w:rPr>
          <w:color w:val="000000" w:themeColor="text1"/>
          <w:sz w:val="28"/>
          <w:szCs w:val="28"/>
        </w:rPr>
        <w:t>міжатестаційний</w:t>
      </w:r>
      <w:proofErr w:type="spellEnd"/>
      <w:r w:rsidRPr="007F4CFA">
        <w:rPr>
          <w:color w:val="000000" w:themeColor="text1"/>
          <w:sz w:val="28"/>
          <w:szCs w:val="28"/>
        </w:rPr>
        <w:t xml:space="preserve"> період.</w:t>
      </w:r>
    </w:p>
    <w:p w:rsidR="008F50EE" w:rsidRPr="00DD49BA" w:rsidRDefault="008F50EE" w:rsidP="007F4CFA">
      <w:pPr>
        <w:widowControl/>
        <w:numPr>
          <w:ilvl w:val="1"/>
          <w:numId w:val="4"/>
        </w:numPr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завершити атестацію педагогічних працівників у терміни, передбачені п. 3.5. Типового положення;</w:t>
      </w:r>
    </w:p>
    <w:p w:rsidR="008F50EE" w:rsidRPr="00DD49BA" w:rsidRDefault="00A242B5" w:rsidP="007F4CFA">
      <w:pPr>
        <w:widowControl/>
        <w:numPr>
          <w:ilvl w:val="1"/>
          <w:numId w:val="4"/>
        </w:numPr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 30</w:t>
      </w:r>
      <w:r w:rsidR="00C62649">
        <w:rPr>
          <w:b/>
          <w:color w:val="000000" w:themeColor="text1"/>
          <w:sz w:val="28"/>
          <w:szCs w:val="28"/>
        </w:rPr>
        <w:t xml:space="preserve"> квітня 2015</w:t>
      </w:r>
      <w:r w:rsidR="008F50EE" w:rsidRPr="00DD49BA">
        <w:rPr>
          <w:b/>
          <w:color w:val="000000" w:themeColor="text1"/>
          <w:sz w:val="28"/>
          <w:szCs w:val="28"/>
        </w:rPr>
        <w:t xml:space="preserve"> року</w:t>
      </w:r>
      <w:r w:rsidR="008F50EE" w:rsidRPr="00DD49BA">
        <w:rPr>
          <w:color w:val="000000" w:themeColor="text1"/>
          <w:sz w:val="28"/>
          <w:szCs w:val="28"/>
        </w:rPr>
        <w:t xml:space="preserve"> видати накази про підсумки атестації;</w:t>
      </w:r>
    </w:p>
    <w:p w:rsidR="008F50EE" w:rsidRPr="00DD49BA" w:rsidRDefault="00D523EF" w:rsidP="007F4CFA">
      <w:pPr>
        <w:widowControl/>
        <w:numPr>
          <w:ilvl w:val="0"/>
          <w:numId w:val="4"/>
        </w:numPr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КЗ</w:t>
      </w:r>
      <w:proofErr w:type="spellEnd"/>
      <w:r>
        <w:rPr>
          <w:color w:val="000000" w:themeColor="text1"/>
          <w:sz w:val="28"/>
          <w:szCs w:val="28"/>
        </w:rPr>
        <w:t xml:space="preserve"> ЛОР «Львівський обласний інститут післядипломної педагогічної освіти» </w:t>
      </w:r>
      <w:r w:rsidR="008F50EE" w:rsidRPr="00DD49BA">
        <w:rPr>
          <w:color w:val="000000" w:themeColor="text1"/>
          <w:sz w:val="28"/>
          <w:szCs w:val="28"/>
        </w:rPr>
        <w:t xml:space="preserve">(Р.Шиян): </w:t>
      </w:r>
    </w:p>
    <w:p w:rsidR="008F50EE" w:rsidRPr="007F4CFA" w:rsidRDefault="008F50EE" w:rsidP="007F4CFA">
      <w:pPr>
        <w:pStyle w:val="a7"/>
        <w:widowControl/>
        <w:numPr>
          <w:ilvl w:val="1"/>
          <w:numId w:val="4"/>
        </w:numPr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 w:rsidRPr="007F4CFA">
        <w:rPr>
          <w:b/>
          <w:color w:val="000000" w:themeColor="text1"/>
          <w:sz w:val="28"/>
          <w:szCs w:val="28"/>
        </w:rPr>
        <w:t>до 20 жовтня 2014 року</w:t>
      </w:r>
      <w:r w:rsidRPr="007F4CFA">
        <w:rPr>
          <w:color w:val="000000" w:themeColor="text1"/>
          <w:sz w:val="28"/>
          <w:szCs w:val="28"/>
        </w:rPr>
        <w:t xml:space="preserve"> підготувати проект наказу департаменту освіти і науки обласної державної адміністрації про створення експертної групи з питань організаційного забезпечення атестації педагогічних працівників закладів охорони здоров'я;</w:t>
      </w:r>
    </w:p>
    <w:p w:rsidR="008F50EE" w:rsidRPr="00DD49BA" w:rsidRDefault="008A7912" w:rsidP="007F4CFA">
      <w:pPr>
        <w:widowControl/>
        <w:numPr>
          <w:ilvl w:val="1"/>
          <w:numId w:val="4"/>
        </w:numPr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 1</w:t>
      </w:r>
      <w:r w:rsidR="008F50EE" w:rsidRPr="00DD49BA">
        <w:rPr>
          <w:b/>
          <w:color w:val="000000" w:themeColor="text1"/>
          <w:sz w:val="28"/>
          <w:szCs w:val="28"/>
        </w:rPr>
        <w:t xml:space="preserve"> листопада 2014 року</w:t>
      </w:r>
      <w:r w:rsidR="008F50EE" w:rsidRPr="00DD49BA">
        <w:rPr>
          <w:color w:val="000000" w:themeColor="text1"/>
          <w:sz w:val="28"/>
          <w:szCs w:val="28"/>
        </w:rPr>
        <w:t xml:space="preserve"> подати в департамент списки педагогічних працівників закладів охорони здоров'я, які в 2014-2015 навчальному році проходять атестацію відповідно до Типового положення (додаток 4), а також копії їхніх документів, що підтверджують освітньо-кваліфікаційний рівень, підвищення кваліфікації, проходження попередньої атестації та відповідний стаж роботи;</w:t>
      </w:r>
    </w:p>
    <w:p w:rsidR="008F50EE" w:rsidRPr="00DD49BA" w:rsidRDefault="00C62649" w:rsidP="007F4CFA">
      <w:pPr>
        <w:widowControl/>
        <w:numPr>
          <w:ilvl w:val="1"/>
          <w:numId w:val="4"/>
        </w:numPr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 15 березня 2015</w:t>
      </w:r>
      <w:r w:rsidR="008F50EE" w:rsidRPr="00DD49BA">
        <w:rPr>
          <w:b/>
          <w:color w:val="000000" w:themeColor="text1"/>
          <w:sz w:val="28"/>
          <w:szCs w:val="28"/>
        </w:rPr>
        <w:t xml:space="preserve"> року</w:t>
      </w:r>
      <w:r w:rsidR="008F50EE" w:rsidRPr="00DD49BA">
        <w:rPr>
          <w:color w:val="000000" w:themeColor="text1"/>
          <w:sz w:val="28"/>
          <w:szCs w:val="28"/>
        </w:rPr>
        <w:t xml:space="preserve"> завершити вивчення роботи педагогічних працівників закладів охорони здоров'я та оформити на них атестаційні листи.</w:t>
      </w:r>
    </w:p>
    <w:p w:rsidR="008F50EE" w:rsidRPr="007F4CFA" w:rsidRDefault="008F50EE" w:rsidP="007F4CFA">
      <w:pPr>
        <w:pStyle w:val="a7"/>
        <w:widowControl/>
        <w:numPr>
          <w:ilvl w:val="0"/>
          <w:numId w:val="4"/>
        </w:numPr>
        <w:spacing w:after="120"/>
        <w:ind w:firstLine="36"/>
        <w:jc w:val="both"/>
        <w:rPr>
          <w:color w:val="000000" w:themeColor="text1"/>
          <w:sz w:val="28"/>
          <w:szCs w:val="28"/>
        </w:rPr>
      </w:pPr>
      <w:r w:rsidRPr="007F4CFA">
        <w:rPr>
          <w:color w:val="000000" w:themeColor="text1"/>
          <w:sz w:val="28"/>
          <w:szCs w:val="28"/>
        </w:rPr>
        <w:t xml:space="preserve">Контроль за виконанням наказу залишаю за собою. </w:t>
      </w:r>
    </w:p>
    <w:p w:rsidR="00270D08" w:rsidRPr="00DD49BA" w:rsidRDefault="0008480D" w:rsidP="00270D08">
      <w:pPr>
        <w:pStyle w:val="3"/>
        <w:ind w:firstLine="187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229870</wp:posOffset>
            </wp:positionV>
            <wp:extent cx="1343025" cy="895350"/>
            <wp:effectExtent l="19050" t="0" r="9525" b="0"/>
            <wp:wrapNone/>
            <wp:docPr id="9" name="Рисунок 9" descr="Небо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божу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D08" w:rsidRPr="00DD49BA" w:rsidRDefault="00270D08">
      <w:pPr>
        <w:rPr>
          <w:color w:val="000000" w:themeColor="text1"/>
          <w:sz w:val="28"/>
          <w:szCs w:val="28"/>
        </w:rPr>
      </w:pPr>
    </w:p>
    <w:p w:rsidR="008F50EE" w:rsidRPr="00DD49BA" w:rsidRDefault="008F50EE">
      <w:pPr>
        <w:rPr>
          <w:b/>
          <w:color w:val="000000" w:themeColor="text1"/>
          <w:sz w:val="28"/>
          <w:szCs w:val="28"/>
        </w:rPr>
      </w:pPr>
      <w:r w:rsidRPr="00DD49BA">
        <w:rPr>
          <w:b/>
          <w:color w:val="000000" w:themeColor="text1"/>
          <w:sz w:val="28"/>
          <w:szCs w:val="28"/>
        </w:rPr>
        <w:t>Д</w:t>
      </w:r>
      <w:r w:rsidR="00D0310C" w:rsidRPr="00DD49BA">
        <w:rPr>
          <w:b/>
          <w:color w:val="000000" w:themeColor="text1"/>
          <w:sz w:val="28"/>
          <w:szCs w:val="28"/>
        </w:rPr>
        <w:t>иректор</w:t>
      </w:r>
      <w:r w:rsidR="00A60AC9" w:rsidRPr="00DD49B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D0310C" w:rsidRPr="00DD49BA">
        <w:rPr>
          <w:b/>
          <w:color w:val="000000" w:themeColor="text1"/>
          <w:sz w:val="28"/>
          <w:szCs w:val="28"/>
        </w:rPr>
        <w:t xml:space="preserve">            О.І. Небожук</w:t>
      </w:r>
    </w:p>
    <w:p w:rsidR="008F50EE" w:rsidRPr="00DD49BA" w:rsidRDefault="008F50EE" w:rsidP="008F50EE">
      <w:pPr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rPr>
          <w:color w:val="000000" w:themeColor="text1"/>
          <w:sz w:val="28"/>
          <w:szCs w:val="28"/>
        </w:rPr>
      </w:pPr>
    </w:p>
    <w:p w:rsidR="00A60AC9" w:rsidRPr="00DD49BA" w:rsidRDefault="00A60AC9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both"/>
        <w:rPr>
          <w:color w:val="000000" w:themeColor="text1"/>
          <w:sz w:val="28"/>
          <w:szCs w:val="28"/>
        </w:rPr>
      </w:pPr>
      <w:r w:rsidRPr="00DD49BA">
        <w:rPr>
          <w:b/>
          <w:color w:val="000000" w:themeColor="text1"/>
          <w:sz w:val="28"/>
          <w:szCs w:val="28"/>
        </w:rPr>
        <w:lastRenderedPageBreak/>
        <w:t>Завізували:</w:t>
      </w:r>
    </w:p>
    <w:p w:rsidR="008F50EE" w:rsidRPr="00DD49BA" w:rsidRDefault="008F50EE" w:rsidP="008F50EE">
      <w:pPr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8F50EE" w:rsidRPr="00DD49BA" w:rsidTr="00B20D55">
        <w:tc>
          <w:tcPr>
            <w:tcW w:w="3190" w:type="dxa"/>
          </w:tcPr>
          <w:p w:rsidR="008F50EE" w:rsidRPr="00DD49BA" w:rsidRDefault="008F50EE" w:rsidP="00B20D55">
            <w:pPr>
              <w:rPr>
                <w:color w:val="000000" w:themeColor="text1"/>
                <w:sz w:val="28"/>
                <w:szCs w:val="28"/>
              </w:rPr>
            </w:pPr>
            <w:r w:rsidRPr="00DD49BA">
              <w:rPr>
                <w:color w:val="000000" w:themeColor="text1"/>
                <w:sz w:val="28"/>
                <w:szCs w:val="28"/>
              </w:rPr>
              <w:t>Заступник директора департаменту-начальник управління</w:t>
            </w:r>
          </w:p>
        </w:tc>
        <w:tc>
          <w:tcPr>
            <w:tcW w:w="3190" w:type="dxa"/>
          </w:tcPr>
          <w:p w:rsidR="008F50EE" w:rsidRPr="00DD49BA" w:rsidRDefault="008F50EE" w:rsidP="00B20D5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50EE" w:rsidRPr="00DD49BA" w:rsidRDefault="008F50EE" w:rsidP="00B20D55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D49BA">
              <w:rPr>
                <w:color w:val="000000" w:themeColor="text1"/>
                <w:sz w:val="28"/>
                <w:szCs w:val="28"/>
              </w:rPr>
              <w:t>Роман Бабій</w:t>
            </w:r>
          </w:p>
        </w:tc>
      </w:tr>
      <w:tr w:rsidR="008F50EE" w:rsidRPr="00DD49BA" w:rsidTr="00B20D55">
        <w:tc>
          <w:tcPr>
            <w:tcW w:w="3190" w:type="dxa"/>
          </w:tcPr>
          <w:p w:rsidR="008F50EE" w:rsidRPr="00DD49BA" w:rsidRDefault="008F50EE" w:rsidP="00B20D5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50EE" w:rsidRPr="00DD49BA" w:rsidRDefault="008F50EE" w:rsidP="00B20D5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50EE" w:rsidRPr="00DD49BA" w:rsidRDefault="008F50EE" w:rsidP="00B20D55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8F50EE" w:rsidRPr="00DD49BA" w:rsidTr="00B20D55">
        <w:tc>
          <w:tcPr>
            <w:tcW w:w="3190" w:type="dxa"/>
          </w:tcPr>
          <w:p w:rsidR="008F50EE" w:rsidRPr="00DD49BA" w:rsidRDefault="008F50EE" w:rsidP="00B20D55">
            <w:pPr>
              <w:rPr>
                <w:color w:val="000000" w:themeColor="text1"/>
                <w:sz w:val="28"/>
                <w:szCs w:val="28"/>
              </w:rPr>
            </w:pPr>
            <w:r w:rsidRPr="00DD49BA">
              <w:rPr>
                <w:color w:val="000000" w:themeColor="text1"/>
                <w:sz w:val="28"/>
                <w:szCs w:val="28"/>
              </w:rPr>
              <w:t>Начальник управління</w:t>
            </w:r>
          </w:p>
        </w:tc>
        <w:tc>
          <w:tcPr>
            <w:tcW w:w="3190" w:type="dxa"/>
          </w:tcPr>
          <w:p w:rsidR="008F50EE" w:rsidRPr="00DD49BA" w:rsidRDefault="008F50EE" w:rsidP="00B20D5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50EE" w:rsidRPr="00DD49BA" w:rsidRDefault="008F50EE" w:rsidP="00B20D55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D49BA">
              <w:rPr>
                <w:color w:val="000000" w:themeColor="text1"/>
                <w:sz w:val="28"/>
                <w:szCs w:val="28"/>
              </w:rPr>
              <w:t>Світлана Книшик</w:t>
            </w:r>
          </w:p>
        </w:tc>
      </w:tr>
      <w:tr w:rsidR="008F50EE" w:rsidRPr="00DD49BA" w:rsidTr="00B20D55">
        <w:tc>
          <w:tcPr>
            <w:tcW w:w="3190" w:type="dxa"/>
          </w:tcPr>
          <w:p w:rsidR="008F50EE" w:rsidRPr="00DD49BA" w:rsidRDefault="008F50EE" w:rsidP="00B20D5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8F50EE" w:rsidRPr="00DD49BA" w:rsidRDefault="008F50EE" w:rsidP="00B20D5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50EE" w:rsidRPr="00DD49BA" w:rsidRDefault="008F50EE" w:rsidP="00B20D55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8F50EE" w:rsidRPr="00DD49BA" w:rsidTr="00B20D55">
        <w:tc>
          <w:tcPr>
            <w:tcW w:w="3190" w:type="dxa"/>
          </w:tcPr>
          <w:p w:rsidR="008F50EE" w:rsidRPr="00DD49BA" w:rsidRDefault="008F50EE" w:rsidP="00B20D55">
            <w:pPr>
              <w:rPr>
                <w:color w:val="000000" w:themeColor="text1"/>
                <w:sz w:val="28"/>
                <w:szCs w:val="28"/>
              </w:rPr>
            </w:pPr>
          </w:p>
          <w:p w:rsidR="008F50EE" w:rsidRPr="00DD49BA" w:rsidRDefault="008F50EE" w:rsidP="00B20D55">
            <w:pPr>
              <w:rPr>
                <w:color w:val="000000" w:themeColor="text1"/>
                <w:sz w:val="28"/>
                <w:szCs w:val="28"/>
              </w:rPr>
            </w:pPr>
          </w:p>
          <w:p w:rsidR="008F50EE" w:rsidRPr="00DD49BA" w:rsidRDefault="008F50EE" w:rsidP="00B20D55">
            <w:pPr>
              <w:rPr>
                <w:color w:val="000000" w:themeColor="text1"/>
                <w:sz w:val="28"/>
                <w:szCs w:val="28"/>
              </w:rPr>
            </w:pPr>
            <w:r w:rsidRPr="00DD49BA">
              <w:rPr>
                <w:color w:val="000000" w:themeColor="text1"/>
                <w:sz w:val="28"/>
                <w:szCs w:val="28"/>
              </w:rPr>
              <w:t>Завідувач сектором кадрової роботи</w:t>
            </w:r>
          </w:p>
        </w:tc>
        <w:tc>
          <w:tcPr>
            <w:tcW w:w="3190" w:type="dxa"/>
          </w:tcPr>
          <w:p w:rsidR="008F50EE" w:rsidRPr="00DD49BA" w:rsidRDefault="008F50EE" w:rsidP="00B20D5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50EE" w:rsidRPr="00DD49BA" w:rsidRDefault="008F50EE" w:rsidP="00B20D55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F50EE" w:rsidRPr="00DD49BA" w:rsidRDefault="008F50EE" w:rsidP="00B20D55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F50EE" w:rsidRPr="00DD49BA" w:rsidRDefault="008F50EE" w:rsidP="00B20D55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D49BA">
              <w:rPr>
                <w:color w:val="000000" w:themeColor="text1"/>
                <w:sz w:val="28"/>
                <w:szCs w:val="28"/>
              </w:rPr>
              <w:t>Мирон Зелез</w:t>
            </w:r>
          </w:p>
        </w:tc>
      </w:tr>
    </w:tbl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sectPr w:rsidR="008F50EE" w:rsidRPr="00DD49BA" w:rsidSect="00A60A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527"/>
    <w:multiLevelType w:val="hybridMultilevel"/>
    <w:tmpl w:val="BE8A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4C07DCE">
      <w:numFmt w:val="bullet"/>
      <w:lvlText w:val="-"/>
      <w:lvlJc w:val="left"/>
      <w:pPr>
        <w:ind w:left="2355" w:hanging="37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31C7"/>
    <w:multiLevelType w:val="multilevel"/>
    <w:tmpl w:val="5E66D1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2">
    <w:nsid w:val="2B260FA3"/>
    <w:multiLevelType w:val="multilevel"/>
    <w:tmpl w:val="EB7696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025168"/>
    <w:multiLevelType w:val="multilevel"/>
    <w:tmpl w:val="9DCAD0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4">
    <w:nsid w:val="5181086D"/>
    <w:multiLevelType w:val="multilevel"/>
    <w:tmpl w:val="CFEE5B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">
    <w:nsid w:val="5FE9268A"/>
    <w:multiLevelType w:val="multilevel"/>
    <w:tmpl w:val="812296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8F50EE"/>
    <w:rsid w:val="0002511F"/>
    <w:rsid w:val="0008480D"/>
    <w:rsid w:val="000A3C1E"/>
    <w:rsid w:val="00121965"/>
    <w:rsid w:val="001761B5"/>
    <w:rsid w:val="0022243B"/>
    <w:rsid w:val="00235E53"/>
    <w:rsid w:val="00270D08"/>
    <w:rsid w:val="0033313B"/>
    <w:rsid w:val="004652B5"/>
    <w:rsid w:val="004D1EEF"/>
    <w:rsid w:val="004E1DFE"/>
    <w:rsid w:val="00613E5D"/>
    <w:rsid w:val="006B1D3C"/>
    <w:rsid w:val="007F4CFA"/>
    <w:rsid w:val="0081577F"/>
    <w:rsid w:val="008A7912"/>
    <w:rsid w:val="008F50EE"/>
    <w:rsid w:val="009A0067"/>
    <w:rsid w:val="009B2694"/>
    <w:rsid w:val="00A242B5"/>
    <w:rsid w:val="00A60AC9"/>
    <w:rsid w:val="00AD4B83"/>
    <w:rsid w:val="00B258CB"/>
    <w:rsid w:val="00C14FE4"/>
    <w:rsid w:val="00C37727"/>
    <w:rsid w:val="00C62649"/>
    <w:rsid w:val="00D0310C"/>
    <w:rsid w:val="00D523EF"/>
    <w:rsid w:val="00DD49BA"/>
    <w:rsid w:val="00DE1984"/>
    <w:rsid w:val="00E73A9A"/>
    <w:rsid w:val="00EE3259"/>
    <w:rsid w:val="00F511FE"/>
    <w:rsid w:val="00F70990"/>
    <w:rsid w:val="00FC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D08"/>
    <w:pPr>
      <w:widowControl w:val="0"/>
    </w:pPr>
    <w:rPr>
      <w:lang w:val="uk-UA"/>
    </w:rPr>
  </w:style>
  <w:style w:type="paragraph" w:styleId="1">
    <w:name w:val="heading 1"/>
    <w:basedOn w:val="a"/>
    <w:next w:val="a"/>
    <w:qFormat/>
    <w:rsid w:val="0027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70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70D0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70D08"/>
    <w:pPr>
      <w:keepNext/>
      <w:widowControl/>
      <w:spacing w:before="60" w:after="6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D08"/>
    <w:pPr>
      <w:spacing w:after="120"/>
    </w:pPr>
  </w:style>
  <w:style w:type="table" w:styleId="a4">
    <w:name w:val="Table Grid"/>
    <w:basedOn w:val="a1"/>
    <w:rsid w:val="009B26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03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310C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EE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3;14%20&#1053;&#1077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Н14 Неб.dotx</Template>
  <TotalTime>48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guon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Зелез</dc:creator>
  <cp:keywords/>
  <dc:description/>
  <cp:lastModifiedBy>Зелез</cp:lastModifiedBy>
  <cp:revision>9</cp:revision>
  <cp:lastPrinted>2014-09-01T07:51:00Z</cp:lastPrinted>
  <dcterms:created xsi:type="dcterms:W3CDTF">2014-08-28T05:58:00Z</dcterms:created>
  <dcterms:modified xsi:type="dcterms:W3CDTF">2014-10-03T05:48:00Z</dcterms:modified>
</cp:coreProperties>
</file>