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32" w:rsidRDefault="001C4532" w:rsidP="001C4532">
      <w:pPr>
        <w:tabs>
          <w:tab w:val="left" w:pos="341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ЗАТВЕРДЖЕНО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Завідувач Львівської ОПМПК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 xml:space="preserve">О.І. </w:t>
      </w:r>
      <w:proofErr w:type="spellStart"/>
      <w:r>
        <w:rPr>
          <w:lang w:val="uk-UA"/>
        </w:rPr>
        <w:t>Лака</w:t>
      </w:r>
      <w:proofErr w:type="spellEnd"/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28 вересня 2015 р.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1C4532" w:rsidRDefault="001C4532" w:rsidP="001C4532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1C4532" w:rsidRDefault="001C4532" w:rsidP="001C4532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жовтень 2015  року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7109"/>
        <w:gridCol w:w="2678"/>
        <w:gridCol w:w="2409"/>
      </w:tblGrid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5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Психолого-педагогічне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01.10.2015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08.10.2015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15.10.2015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22.10.2015 р.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29.10.2015 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Відповідно до графіка проведення засідань психолого-педагогічного вивчення дітей з особливими освітніми  потребами у 2015 р. участь у засіданнях районних (міських) ПМПК з метою надання консультативної та методичної допомоги у визначенні напрямків корекційно-</w:t>
            </w:r>
            <w:proofErr w:type="spellStart"/>
            <w:r>
              <w:rPr>
                <w:lang w:val="uk-UA"/>
              </w:rPr>
              <w:t>розвиткової</w:t>
            </w:r>
            <w:proofErr w:type="spellEnd"/>
            <w:r>
              <w:rPr>
                <w:lang w:val="uk-UA"/>
              </w:rPr>
              <w:t xml:space="preserve">  роботи з урахуванням особливостей навчально-пізнавальної діяльності дитини.   (додаток 1)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4532" w:rsidRDefault="001C4532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 Здійснення психолого-педагогічного супроводу дітей з психофізичними порушеннями, які навчаються у загальноосвітніх закладах з випробувальним терміном шляхом їх повторного психолого-педагогічного вивчення.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розвиткова</w:t>
            </w:r>
            <w:proofErr w:type="spellEnd"/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</w:p>
          <w:p w:rsidR="001C4532" w:rsidRDefault="001C4532">
            <w:pPr>
              <w:jc w:val="center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8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  <w:p w:rsidR="001C4532" w:rsidRDefault="001C4532">
            <w:pPr>
              <w:rPr>
                <w:lang w:val="uk-UA"/>
              </w:rPr>
            </w:pPr>
          </w:p>
        </w:tc>
      </w:tr>
      <w:tr w:rsidR="001C4532" w:rsidTr="001C4532">
        <w:trPr>
          <w:trHeight w:val="7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4532" w:rsidRDefault="001C4532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  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Ознайомлення з роботою навчально-реабілітаційного центру «Джерело» у м. Львові.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>27.10.2015р.</w:t>
            </w:r>
          </w:p>
          <w:p w:rsidR="001C4532" w:rsidRDefault="001C453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порушеннями в умовах ПМПК та (або) в умовах сім</w:t>
            </w:r>
            <w:r>
              <w:t>’</w:t>
            </w:r>
            <w:r>
              <w:rPr>
                <w:lang w:val="uk-UA"/>
              </w:rPr>
              <w:t>ї з метою їх соціально-трудової реабілітації.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відповідно до запитів батьків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532" w:rsidRDefault="001C4532">
            <w:pPr>
              <w:jc w:val="both"/>
              <w:rPr>
                <w:lang w:val="uk-UA"/>
              </w:rPr>
            </w:pP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6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Формування списків дітей з психофізичними порушеннями в розрізі районів, які пройшли психолого-педагогічне вивчення в умовах обласної ПМПК, в електронному варіанті.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Аналіз та узагальнення інформації щодо охоплення учнів з особливими освітніми потребами інклюзивним та інтегрованим навчанням у ЗНЗ області (станом на 05.10.2015р.)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rPr>
          <w:trHeight w:val="9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Ведення статистичної звітності за результатами діяльності обласної, районних (міських) ПМПК.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упродовж 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5. Поповнення банку даних дітей з інвалідністю.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Г. Є.</w:t>
            </w:r>
          </w:p>
        </w:tc>
      </w:tr>
      <w:tr w:rsidR="001C4532" w:rsidTr="001C4532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suppressAutoHyphens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6. Підготовка інформації в департамент освіти і науки ЛОДА щодо навчання дітей з особливими освітніми потребами на інклюзивній формі навчання у ЗНЗ області.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30.10.2015р.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Опрацювання методичної літератури та періодики.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1C4532" w:rsidTr="001C453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4532" w:rsidRDefault="001C453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захисту.</w:t>
            </w: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532" w:rsidRDefault="001C453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532" w:rsidRDefault="001C4532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</w:tbl>
    <w:p w:rsidR="001C4532" w:rsidRDefault="001C4532" w:rsidP="001C4532">
      <w:pPr>
        <w:rPr>
          <w:b/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6D19D8">
      <w:pPr>
        <w:tabs>
          <w:tab w:val="left" w:pos="3416"/>
        </w:tabs>
        <w:rPr>
          <w:lang w:val="uk-UA"/>
        </w:rPr>
      </w:pPr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6D19D8">
      <w:pPr>
        <w:tabs>
          <w:tab w:val="left" w:pos="3416"/>
        </w:tabs>
        <w:rPr>
          <w:lang w:val="uk-UA"/>
        </w:rPr>
      </w:pPr>
      <w:bookmarkStart w:id="0" w:name="_GoBack"/>
      <w:bookmarkEnd w:id="0"/>
    </w:p>
    <w:p w:rsidR="001C4532" w:rsidRDefault="001C4532" w:rsidP="001C4532">
      <w:pPr>
        <w:tabs>
          <w:tab w:val="left" w:pos="3416"/>
        </w:tabs>
        <w:jc w:val="right"/>
        <w:rPr>
          <w:lang w:val="uk-UA"/>
        </w:rPr>
      </w:pPr>
    </w:p>
    <w:p w:rsidR="001C4532" w:rsidRDefault="001C4532" w:rsidP="001C4532">
      <w:pPr>
        <w:tabs>
          <w:tab w:val="left" w:pos="3416"/>
        </w:tabs>
        <w:rPr>
          <w:lang w:val="uk-UA"/>
        </w:rPr>
      </w:pPr>
    </w:p>
    <w:sectPr w:rsidR="001C4532" w:rsidSect="001C453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2"/>
    <w:rsid w:val="001C4532"/>
    <w:rsid w:val="00601B70"/>
    <w:rsid w:val="006D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F35D-B76E-4B44-9968-F01F4B7F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3069</Words>
  <Characters>1750</Characters>
  <Application>Microsoft Office Word</Application>
  <DocSecurity>0</DocSecurity>
  <Lines>14</Lines>
  <Paragraphs>9</Paragraphs>
  <ScaleCrop>false</ScaleCrop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2015-12-15T09:47:00Z</dcterms:created>
  <dcterms:modified xsi:type="dcterms:W3CDTF">2015-12-15T09:48:00Z</dcterms:modified>
</cp:coreProperties>
</file>