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06" w:rsidRPr="00712B5C" w:rsidRDefault="006D7006" w:rsidP="00712B5C">
      <w:pPr>
        <w:pStyle w:val="2"/>
        <w:spacing w:before="0" w:beforeAutospacing="0" w:after="0" w:afterAutospacing="0" w:line="276" w:lineRule="auto"/>
        <w:ind w:firstLine="567"/>
        <w:jc w:val="center"/>
        <w:rPr>
          <w:sz w:val="28"/>
          <w:szCs w:val="28"/>
          <w:lang w:val="uk-UA"/>
        </w:rPr>
      </w:pPr>
      <w:r w:rsidRPr="00712B5C">
        <w:rPr>
          <w:sz w:val="28"/>
          <w:szCs w:val="28"/>
          <w:lang w:val="uk-UA"/>
        </w:rPr>
        <w:t>МІНІСТЕРСТВО ОСВІТИ І НАУКИ УКРАЇНИ</w:t>
      </w:r>
    </w:p>
    <w:p w:rsidR="006D7006" w:rsidRPr="00712B5C" w:rsidRDefault="006D7006" w:rsidP="00712B5C">
      <w:pPr>
        <w:pStyle w:val="2"/>
        <w:spacing w:before="0" w:beforeAutospacing="0" w:after="0" w:afterAutospacing="0" w:line="276" w:lineRule="auto"/>
        <w:ind w:firstLine="567"/>
        <w:jc w:val="center"/>
        <w:rPr>
          <w:sz w:val="28"/>
          <w:szCs w:val="28"/>
          <w:lang w:val="uk-UA"/>
        </w:rPr>
      </w:pPr>
      <w:r w:rsidRPr="00712B5C">
        <w:rPr>
          <w:sz w:val="28"/>
          <w:szCs w:val="28"/>
          <w:lang w:val="uk-UA"/>
        </w:rPr>
        <w:t>НАКАЗ</w:t>
      </w:r>
    </w:p>
    <w:tbl>
      <w:tblPr>
        <w:tblW w:w="5000" w:type="pct"/>
        <w:tblCellSpacing w:w="22" w:type="dxa"/>
        <w:tblCellMar>
          <w:top w:w="30" w:type="dxa"/>
          <w:left w:w="30" w:type="dxa"/>
          <w:bottom w:w="30" w:type="dxa"/>
          <w:right w:w="30" w:type="dxa"/>
        </w:tblCellMar>
        <w:tblLook w:val="04A0"/>
      </w:tblPr>
      <w:tblGrid>
        <w:gridCol w:w="3677"/>
        <w:gridCol w:w="3140"/>
        <w:gridCol w:w="3678"/>
      </w:tblGrid>
      <w:tr w:rsidR="006D7006" w:rsidRPr="00712B5C" w:rsidTr="002F4564">
        <w:trPr>
          <w:tblCellSpacing w:w="22" w:type="dxa"/>
        </w:trPr>
        <w:tc>
          <w:tcPr>
            <w:tcW w:w="175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22.10.2014</w:t>
            </w:r>
          </w:p>
        </w:tc>
        <w:tc>
          <w:tcPr>
            <w:tcW w:w="1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м. Київ</w:t>
            </w:r>
          </w:p>
        </w:tc>
        <w:tc>
          <w:tcPr>
            <w:tcW w:w="175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N 1195</w:t>
            </w:r>
          </w:p>
        </w:tc>
      </w:tr>
    </w:tbl>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Зареєстровано в Міністерстві юстиції України</w:t>
      </w:r>
      <w:r w:rsidRPr="00712B5C">
        <w:rPr>
          <w:sz w:val="28"/>
          <w:szCs w:val="28"/>
          <w:lang w:val="uk-UA"/>
        </w:rPr>
        <w:br/>
      </w:r>
      <w:r w:rsidRPr="00712B5C">
        <w:rPr>
          <w:b/>
          <w:bCs/>
          <w:sz w:val="28"/>
          <w:szCs w:val="28"/>
          <w:lang w:val="uk-UA"/>
        </w:rPr>
        <w:t>10 листопада 2014 р. за N 1415/26192</w:t>
      </w:r>
    </w:p>
    <w:p w:rsidR="006D7006" w:rsidRPr="00712B5C" w:rsidRDefault="006D7006" w:rsidP="00712B5C">
      <w:pPr>
        <w:pStyle w:val="2"/>
        <w:spacing w:before="0" w:beforeAutospacing="0" w:after="0" w:afterAutospacing="0" w:line="276" w:lineRule="auto"/>
        <w:ind w:firstLine="567"/>
        <w:jc w:val="center"/>
        <w:rPr>
          <w:sz w:val="28"/>
          <w:szCs w:val="28"/>
          <w:lang w:val="uk-UA"/>
        </w:rPr>
      </w:pPr>
      <w:r w:rsidRPr="00712B5C">
        <w:rPr>
          <w:sz w:val="28"/>
          <w:szCs w:val="28"/>
          <w:lang w:val="uk-UA"/>
        </w:rPr>
        <w:t>Про затвердження положень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Відповідно до статей 4, 6, 15 Закону України "Про позашкільну освіту" та підпункту 9 пункту 4 Положення про Міністерство освіти і науки України, затвердженого Указом Президента України від 25 квітня 2013 року N 240, з метою удосконалення змісту, форм та засобів музейної, краєзнавчої, науково-дослідницької, художньо-естетичної та природоохоронної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b/>
          <w:bCs/>
          <w:sz w:val="28"/>
          <w:szCs w:val="28"/>
          <w:lang w:val="uk-UA"/>
        </w:rPr>
        <w:t>НАКАЗУЮ: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Затвердити такі, що додаються: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Положення про</w:t>
      </w:r>
      <w:r w:rsidRPr="00712B5C">
        <w:rPr>
          <w:i/>
          <w:iCs/>
          <w:sz w:val="28"/>
          <w:szCs w:val="28"/>
          <w:lang w:val="uk-UA"/>
        </w:rPr>
        <w:t xml:space="preserve"> </w:t>
      </w:r>
      <w:r w:rsidRPr="00712B5C">
        <w:rPr>
          <w:sz w:val="28"/>
          <w:szCs w:val="28"/>
          <w:lang w:val="uk-UA"/>
        </w:rPr>
        <w:t>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Положення про присвоєння звання "Зразковий музей" музеям при</w:t>
      </w:r>
      <w:r w:rsidRPr="00712B5C">
        <w:rPr>
          <w:i/>
          <w:iCs/>
          <w:sz w:val="28"/>
          <w:szCs w:val="28"/>
          <w:lang w:val="uk-UA"/>
        </w:rPr>
        <w:t xml:space="preserve"> </w:t>
      </w:r>
      <w:r w:rsidRPr="00712B5C">
        <w:rPr>
          <w:sz w:val="28"/>
          <w:szCs w:val="28"/>
          <w:lang w:val="uk-UA"/>
        </w:rPr>
        <w:t>дошкільних, загальноосвітніх, позашкільних та професійно-технічних</w:t>
      </w:r>
      <w:r w:rsidRPr="00712B5C">
        <w:rPr>
          <w:i/>
          <w:iCs/>
          <w:sz w:val="28"/>
          <w:szCs w:val="28"/>
          <w:lang w:val="uk-UA"/>
        </w:rPr>
        <w:t xml:space="preserve"> </w:t>
      </w:r>
      <w:r w:rsidRPr="00712B5C">
        <w:rPr>
          <w:sz w:val="28"/>
          <w:szCs w:val="28"/>
          <w:lang w:val="uk-UA"/>
        </w:rPr>
        <w:t>навчальних закладах, які перебувають у сфері управління Міністерства освіти і науки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Департаменту професійно-технічної освіти (Супрун В. В.) подати цей наказ на державну реєстрацію до Міністерства юстиції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Управлінню зв'язків з громадськістю та забезпечення діяльності Міністра (</w:t>
      </w:r>
      <w:proofErr w:type="spellStart"/>
      <w:r w:rsidRPr="00712B5C">
        <w:rPr>
          <w:sz w:val="28"/>
          <w:szCs w:val="28"/>
          <w:lang w:val="uk-UA"/>
        </w:rPr>
        <w:t>Загоруйко</w:t>
      </w:r>
      <w:proofErr w:type="spellEnd"/>
      <w:r w:rsidRPr="00712B5C">
        <w:rPr>
          <w:sz w:val="28"/>
          <w:szCs w:val="28"/>
          <w:lang w:val="uk-UA"/>
        </w:rPr>
        <w:t xml:space="preserve"> Ю. А.) зробити відповідну відмітку у справах архіву.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Цей наказ набирає чинності з дня його офіційного опублікування.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5. Контроль за виконанням цього наказу покласти на заступника Міністра Полянського П. Б.</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w:t>
      </w:r>
    </w:p>
    <w:tbl>
      <w:tblPr>
        <w:tblW w:w="5000" w:type="pct"/>
        <w:tblCellSpacing w:w="22" w:type="dxa"/>
        <w:tblCellMar>
          <w:top w:w="60" w:type="dxa"/>
          <w:left w:w="60" w:type="dxa"/>
          <w:bottom w:w="60" w:type="dxa"/>
          <w:right w:w="60" w:type="dxa"/>
        </w:tblCellMar>
        <w:tblLook w:val="04A0"/>
      </w:tblPr>
      <w:tblGrid>
        <w:gridCol w:w="5277"/>
        <w:gridCol w:w="5278"/>
      </w:tblGrid>
      <w:tr w:rsidR="006D7006" w:rsidRPr="00712B5C" w:rsidTr="002F4564">
        <w:trPr>
          <w:tblCellSpacing w:w="22" w:type="dxa"/>
        </w:trPr>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Міністр</w:t>
            </w:r>
          </w:p>
        </w:tc>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С. М. Квіт</w:t>
            </w:r>
          </w:p>
        </w:tc>
      </w:tr>
      <w:tr w:rsidR="006D7006" w:rsidRPr="00712B5C" w:rsidTr="002F4564">
        <w:trPr>
          <w:tblCellSpacing w:w="22" w:type="dxa"/>
        </w:trPr>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ПОГОДЖЕНО:</w:t>
            </w:r>
          </w:p>
        </w:tc>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r>
      <w:tr w:rsidR="006D7006" w:rsidRPr="00712B5C" w:rsidTr="002F4564">
        <w:trPr>
          <w:tblCellSpacing w:w="22" w:type="dxa"/>
        </w:trPr>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Міністр культури України</w:t>
            </w:r>
          </w:p>
        </w:tc>
        <w:tc>
          <w:tcPr>
            <w:tcW w:w="2500" w:type="pct"/>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b/>
                <w:bCs/>
                <w:sz w:val="28"/>
                <w:szCs w:val="28"/>
                <w:lang w:val="uk-UA"/>
              </w:rPr>
              <w:t xml:space="preserve">Є. М. </w:t>
            </w:r>
            <w:proofErr w:type="spellStart"/>
            <w:r w:rsidRPr="00712B5C">
              <w:rPr>
                <w:b/>
                <w:bCs/>
                <w:sz w:val="28"/>
                <w:szCs w:val="28"/>
                <w:lang w:val="uk-UA"/>
              </w:rPr>
              <w:t>Нищук</w:t>
            </w:r>
            <w:proofErr w:type="spellEnd"/>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br w:type="textWrapping" w:clear="all"/>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723"/>
      </w:tblGrid>
      <w:tr w:rsidR="006D7006" w:rsidRPr="00712B5C" w:rsidTr="002F4564">
        <w:trPr>
          <w:tblCellSpacing w:w="22" w:type="dxa"/>
        </w:trPr>
        <w:tc>
          <w:tcPr>
            <w:tcW w:w="5000" w:type="pct"/>
            <w:hideMark/>
          </w:tcPr>
          <w:p w:rsidR="006D7006" w:rsidRPr="00712B5C" w:rsidRDefault="006D7006" w:rsidP="00712B5C">
            <w:pPr>
              <w:pStyle w:val="a3"/>
              <w:spacing w:before="0" w:beforeAutospacing="0" w:after="0" w:afterAutospacing="0" w:line="276" w:lineRule="auto"/>
              <w:ind w:firstLine="567"/>
              <w:rPr>
                <w:sz w:val="28"/>
                <w:szCs w:val="28"/>
                <w:lang w:val="uk-UA"/>
              </w:rPr>
            </w:pPr>
            <w:r w:rsidRPr="00712B5C">
              <w:rPr>
                <w:sz w:val="28"/>
                <w:szCs w:val="28"/>
                <w:lang w:val="uk-UA"/>
              </w:rPr>
              <w:t>ЗАТВЕРДЖЕНО</w:t>
            </w:r>
            <w:r w:rsidRPr="00712B5C">
              <w:rPr>
                <w:sz w:val="28"/>
                <w:szCs w:val="28"/>
                <w:lang w:val="uk-UA"/>
              </w:rPr>
              <w:br/>
              <w:t xml:space="preserve">Наказ Міністерства освіти і науки </w:t>
            </w:r>
            <w:r w:rsidRPr="00712B5C">
              <w:rPr>
                <w:sz w:val="28"/>
                <w:szCs w:val="28"/>
                <w:lang w:val="uk-UA"/>
              </w:rPr>
              <w:lastRenderedPageBreak/>
              <w:t>України</w:t>
            </w:r>
            <w:r w:rsidRPr="00712B5C">
              <w:rPr>
                <w:sz w:val="28"/>
                <w:szCs w:val="28"/>
                <w:lang w:val="uk-UA"/>
              </w:rPr>
              <w:br/>
              <w:t>22 жовтня 2014 року N 1195</w:t>
            </w:r>
          </w:p>
          <w:p w:rsidR="006D7006" w:rsidRPr="00712B5C" w:rsidRDefault="006D7006" w:rsidP="00712B5C">
            <w:pPr>
              <w:pStyle w:val="a3"/>
              <w:spacing w:before="0" w:beforeAutospacing="0" w:after="0" w:afterAutospacing="0" w:line="276" w:lineRule="auto"/>
              <w:ind w:firstLine="567"/>
              <w:rPr>
                <w:sz w:val="28"/>
                <w:szCs w:val="28"/>
                <w:lang w:val="uk-UA"/>
              </w:rPr>
            </w:pPr>
            <w:r w:rsidRPr="00712B5C">
              <w:rPr>
                <w:sz w:val="28"/>
                <w:szCs w:val="28"/>
                <w:lang w:val="uk-UA"/>
              </w:rPr>
              <w:t>Зареєстровано</w:t>
            </w:r>
            <w:r w:rsidRPr="00712B5C">
              <w:rPr>
                <w:sz w:val="28"/>
                <w:szCs w:val="28"/>
                <w:lang w:val="uk-UA"/>
              </w:rPr>
              <w:br/>
              <w:t>в Міністерстві юстиції України</w:t>
            </w:r>
            <w:r w:rsidRPr="00712B5C">
              <w:rPr>
                <w:sz w:val="28"/>
                <w:szCs w:val="28"/>
                <w:lang w:val="uk-UA"/>
              </w:rPr>
              <w:br/>
              <w:t>10 листопада 2014 р. за N 1415/26192</w:t>
            </w:r>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lastRenderedPageBreak/>
        <w:br w:type="textWrapping" w:clear="all"/>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Положення</w:t>
      </w:r>
      <w:r w:rsidRPr="00712B5C">
        <w:rPr>
          <w:sz w:val="28"/>
          <w:szCs w:val="28"/>
          <w:lang w:val="uk-UA"/>
        </w:rPr>
        <w:br/>
        <w:t>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I. Загальні положення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Це Положення визначає порядок діяльності та обліку музеїв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та не є юридичними особами.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Музеї створюються для вивчення, збереження, використання та популяризації музейних предметів та музейних колекцій з науковою та освітньою метою. Музей є важливим засобом навчально-виховної роботи, формування всебічно освіченої особистості, виховання патріотів українського народу.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Музеї у своїй діяльності керуються Конституцією України, Законами України "Про освіту", "Про дошкільну освіту", "Про позашкільну освіту", "Про загальну середню освіту", "Про професійно-технічну освіту", "Про музеї та музейну справу", актами Президента України і Кабінету Міністрів України, нормативно-правовими актами Міністерства освіти і науки України, Міністерства культури України з питань діяльності музеїв, цим Положенням</w:t>
      </w:r>
      <w:r w:rsidRPr="00712B5C">
        <w:rPr>
          <w:i/>
          <w:iCs/>
          <w:sz w:val="28"/>
          <w:szCs w:val="28"/>
          <w:lang w:val="uk-UA"/>
        </w:rPr>
        <w:t>.</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Музеї, у фондах яких зберігаються музейні колекції та музейні предмети, що мають наукову, історичну, культурну, художню тощо цінність, беруться на облік відповідно до статті 19 Закону України "Про музеї та музейну справу".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5. За профілем музеї поділяються на: історичні, природничі, літературні, мистецькі, науково-технічні, комплексні, галузеві тощо.</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6. Музеї можуть співпрацювати з іншими навчальними закладами, державними та громадськими організаціями, науковими установами.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7. Музеям, які досягли значних успіхів у підвищенні ефективності навчально-виховного процесу засобами краєзнавчо-пошукової, дослідницько-експериментальної роботи, в експонуванні та популяризації музейних колекцій і музейних предметів історико-культурної тематики та природи серед учнівської і студентської молоді, інших верств населення, у формуванні та збереженні Музейного фонду України, присвоюється звання "Зразковий музей".</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II. Основні завдання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lastRenderedPageBreak/>
        <w:t>1. Основними завданнями музеїв є:</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залучення молоді до краєзнавчої, науково-дослідницької, художньо-естетичної та природоохоронної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формування в молоді соціального досвіду на прикладах історичного минулого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вивчення, експонування та популяризація історико-культурних та природних надбань рідного краю засобами навчальної, виховної та просвітницької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розширення і поглиблення загальноосвітньої та допрофесійної підготовки молоді засобами позакласної, позашкільної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надання допомоги педагогічним колективам навчальних закладів у впровадженні активних форм роботи з учнями;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залучення дітей, учнів та молоді до формування, збереження та раціонального використання Музейного фонду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проведення культурно-просвітницької роботи серед дітей та молоді, інших верств населення.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Музеї проводять дослідницьку роботу відповідно до профілю музею; систематично поповнюють свої фонди матеріалами, віднайденими під час проведення краєзнавчих експедицій, туристських походів, екскурсій, використовують інші шляхи комплектування фондів, що не суперечать законодавству; здійснюють облік музейних предметів, забезпечують їх збереження; створюють, поповнюють стаціонарні експозиції та виставки; організовують та беруть участь у районних, міських, обласних, всеукраїнських заходах.</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III. Створення та ліквідація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Музеї створюються за ініціативи педагогічних, учнівських колективів та батьківської громадськості. Створення музеїв витікає із зацікавленості учасників навчально-виховного процесу, актуальності та доцільності їх функціонування.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Рішення про підготовку концепції створення музею, збір музейних предметів та музейних колекцій, формування експозиції та фондів музею приймається керівником навчального закладу та оформлюється наказом.</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Наказ про відкриття музею видається керівником навчального закладу за наявності:</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тематико-експозиційного плану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фонду музейних предметів, зібраних і зареєстрованих в інвентарній книзі;</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експозиції відповідного змісту;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окремого приміщення та обладнання, яке забезпечує збереження, вивчення й експонування музейних колекцій та окремих музейних предметів;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архіву музейних предметів;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охорони музею, організованої в рамках охорони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lastRenderedPageBreak/>
        <w:t>забезпечення пожежної безпеки в рамках протипожежної охорони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розкладу роботи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Облік музеїв здійснюється шляхом заповнення уніфікованого паспорта музею, за формою, наведеною у додатку 1 до Положення про державну реєстрацію, перереєстрацію та облік музеїв, затвердженого наказом Міністерства культури і мистецтв України від 30 квітня 1996 року N 220, зареєстрованого в Міністерстві юстиції України 11 липня 1996 року за N 350/1375.</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Заповнення уніфікованого паспорта здійснюється відповідно до додатка 2 до Положення про державну реєстрацію, перереєстрацію та облік музеїв, затвердженого наказом Міністерства культури і мистецтв України від 30 квітня 1996 року N 220, зареєстрованого в Міністерстві юстиції України 11 липня 1996 року за N 350/1375.</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5. Діяльність музею припиняється за рішенням керівника навчального закладу шляхом видання наказу про закриття музею та інформування відділу (управління) освіти районної державної адміністрації (виконавчого комітету районної (міської) ради).</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IV. Керівництво музеєм</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Загальне керівництво діяльністю музею здійснює керівник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Керівник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вирішує питання розміщення музею та графіка його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затверджує план роботи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сприяє організації та проведенню навчальних, виховних, методичних та інших заходів на базі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призначає відповідального (завідувача музею, керівника музею, керівника гуртка) за роботу музею з числа педагогічних працівників або керівника музею на громадських засадах (за згодою);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приймає рішення щодо заохочення відповідального за роботу музею та членів Ради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Відповідальний за роботу музею (завідувач музею, керівник музею, керівник гуртка):</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організовує виконання плану роботи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залучає до співпраці установи, навчальні заклади, державні та громадські організації, підприємства тощо;</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контролює ведення документації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відповідає за ведення книги обліку надходжень, інвентарної книги та картотеки музейних предметів;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оформляє акти приймання та передавання музейних предметів;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lastRenderedPageBreak/>
        <w:t>подає керівнику навчального закладу пропозиції щодо заохочення активістів музейної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вирішує інші питання, пов'язані з діяльністю музею, у межах своєї компетенції.</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Вищим громадським органом музею є Рада музею. Кількісний та персональний склад Ради музею визначається на зборах активу навчального закладу та складається з учнів і педагогічних працівників, представників громадськості (за згодою).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5. Рада музею обирає голову, а також:</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готує та подає на затвердження плани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заслуховує звіти про краєзнавчу, пошукову, фондову та науково-дослідницьку роботу в рамках діяльності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вирішує питання включення до фондів музейних предметів історії, культури, природи, що надійшли в процесі пошукової роботи;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організовує підготовку громадських кадрів: екскурсоводів, лекторів тощо, а також організовує навчання активу;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формує та удосконалює електронну базу даних музею;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встановлює зв'язки та організовує співпрацю з пошуковими загонами, гуртками, клубами та іншими творчими об'єднаннями як у базовому навчальному закладі, так і за його межами.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6. Голова Ради музею виконує такі функції:</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бере участь у розподілі обов'язків між членами ради, у визначенні груп або секторів пошукової, фондової, експозиційної, просвітницької роботи тощо;</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відповідає за ведення документації музею (книги обліку проведення екскурсій, навчальних занять, масових заходів, планів роботи груп чи секторів тощо);</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вирішує інші питання, пов'язані з діяльністю музею, у межах своєї компетенції.</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7. З метою удосконалення та координації роботи музеїв у районах, містах та областях можуть створюватись методичні об'єднання.</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V. Облік і збереження музейного фонду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Облік і збереження музейних предметів, що мають наукове, історичне, культурне, художнє значення, проводяться відповідно до Положення про Музейний фонд України, затвердженого постановою Кабінету Міністрів України від 20 липня 2000 року N 1147 (далі - Положення про Музейний фонд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Зібраний матеріал складає фонди музею і обліковується в книзі обліку надходжень та інвентарній книзі, які прошиваються, скріплюються печаткою та завіряються підписом керівника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Фонди музею поділяються на основні (музейні колекції, музейні предмети історії, культури та природи) і допоміжні (схеми, діаграми, копії, муляжі тощо).</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xml:space="preserve">4. У разі ліквідації навчального закладу, при якому діють музеї, а також у разі ліквідації музеїв їх музейні зібрання та колекції асортиментних кабінетів, окремі </w:t>
      </w:r>
      <w:r w:rsidRPr="00712B5C">
        <w:rPr>
          <w:sz w:val="28"/>
          <w:szCs w:val="28"/>
          <w:lang w:val="uk-UA"/>
        </w:rPr>
        <w:lastRenderedPageBreak/>
        <w:t>предмети музейного значення, придбані за кошти державного та місцевих бюджетів, передаються до відповідних профільних музеїв у порядку, передбаченому Положенням про Музейний фонд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Музейні предмети (у тому числі нагороди з цінних металів), яким загрожує знищення чи псування, можуть бути вилучені з музею відповідно до Положення про Музейний фонд України.</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VI. Порядок здійснення обліку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Обліку підлягають музеї за умови, що вони відповідають вимогам пункту 3 розділу III цього Положення.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Облік музеїв здійснюється відповідно до розділу IV Положення про державну реєстрацію, перереєстрацію та облік музеїв, затвердженого наказом Міністерства культури і мистецтв України від 30 квітня 1996 року N 220, зареєстрованого в Міністерстві юстиції України 11 липня 1996 року за N 350/1375.</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Основними завданнями обліку музеїв є:</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упорядкування мережі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виявлення в музеях матеріалів, що становлять наукову, історичну, художню тощо цінність, та взяття їх на облік.</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Облік музеїв за територіальним принципом проводять Міністерство освіти і науки, молоді та спорту Автономної Республіки Крим,</w:t>
      </w:r>
      <w:r w:rsidRPr="00712B5C">
        <w:rPr>
          <w:i/>
          <w:iCs/>
          <w:sz w:val="28"/>
          <w:szCs w:val="28"/>
          <w:lang w:val="uk-UA"/>
        </w:rPr>
        <w:t xml:space="preserve"> </w:t>
      </w:r>
      <w:r w:rsidRPr="00712B5C">
        <w:rPr>
          <w:sz w:val="28"/>
          <w:szCs w:val="28"/>
          <w:lang w:val="uk-UA"/>
        </w:rPr>
        <w:t>департаменти (управління) освіти і науки обласних, Київської та Севастопольської міських державних адміністрацій (далі - підрозділи управління освітою).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Облік музеїв на місцях проводять комісії, які створюються при відділах (управліннях) освіти районних державних адміністрацій (виконавчих комітетів районних (міських) рад). До складу комісій залучаються працівники освіти, культури, фахівці комунальних та державних музеїв, наукових установ, громадських організацій (за згодою) та представник (представники) підрозділу управління освітою.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5. На підставі позитивного рішення комісії про взяття на облік музею протягом 15-ти робочих днів складається Акт обстеження музею за формою, наведеною в додатку 1 до цього Положення, який разом з копіями наказу керівника навчального закладу про відкриття музею, уніфікованим паспортом у 3-х примірниках та графіком роботи музею подається до підрозділу управління освітою.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У разі відмови у взятті на облік комісія повідомляє навчальний заклад шляхом надсилання листа з обґрунтованими причинами прийняття такого рішення.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Рішення про взяття на облік музею приймається підрозділом управління освітою шляхом видання наказу та внесення відповідного запису в журналі обліку за формою, наведеною в додатку 2 до цього Положення.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xml:space="preserve">6. Музей, який припинив свою діяльність або діяльність якого не відповідає вимогам цього Положення, знімається з обліку підрозділом управління освітою за </w:t>
      </w:r>
      <w:r w:rsidRPr="00712B5C">
        <w:rPr>
          <w:sz w:val="28"/>
          <w:szCs w:val="28"/>
          <w:lang w:val="uk-UA"/>
        </w:rPr>
        <w:lastRenderedPageBreak/>
        <w:t>клопотанням відділів (управлінь) освіти районних державних адміністрацій (виконавчих комітетів районних (міських) рад) шляхом видання наказу та внесення відповідного запису в журналі обліку.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7. Відділи (управління) освіти районних державних адміністрацій (виконавчих комітетів районних (міських) рад) інформують підрозділ управління освітою про зміни кількості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Підрозділ управління освітою подає відповідну інформацію до Міністерства освіти і науки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8. Загальний облік музеїв здійснює Міністерство освіти і науки України за поданням підрозділів управління освітою за формою, наведеною в додатку 3 до цього Положення.</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VII. Огляд музеїв</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Огляд музеїв є основною формою упорядкування та систематизації музейної мережі, створення банку даних музеїв, привернення уваги державних та громадських організацій, наукових установ до важливої ролі музеїв у навчанні та вихованні дітей і молоді.</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Всеукраїнський огляд музеїв проводиться Міністерством освіти і науки України відповідно до умов, що розробляються організаторами згідно з цим Положенням.</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3. Всеукраїнські тематичні огляди музеїв проводяться за рішенням Міністерства освіти і науки України.</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Кримський республіканський, обласні, районні (міські) тематичні огляди музеїв проводяться за рішенням відповідних органів управління освітою.</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4. Тематичні огляди музеїв проводяться відповідно до умов, що розробляються організаторами зазначених оглядів згідно з цим Положенням.</w:t>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VIII. Господарське утримання і фінансування</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1. У своїй роботі музей використовує навчальне обладнання, кабінети та інше майно навчального закладу.</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2. Витрати, пов'язані з пошуковою, фондовою та експозиційною роботою, придбанням інвентарю, обладнання, технічних засобів та оформлення музею, здійснюються за рахунок загальних асигнувань органів управління освітою, а також коштів, не заборонених законодавством України.</w:t>
      </w:r>
    </w:p>
    <w:p w:rsid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w:t>
      </w:r>
    </w:p>
    <w:tbl>
      <w:tblPr>
        <w:tblW w:w="5000" w:type="pct"/>
        <w:tblCellSpacing w:w="22" w:type="dxa"/>
        <w:tblCellMar>
          <w:top w:w="30" w:type="dxa"/>
          <w:left w:w="30" w:type="dxa"/>
          <w:bottom w:w="30" w:type="dxa"/>
          <w:right w:w="30" w:type="dxa"/>
        </w:tblCellMar>
        <w:tblLook w:val="04A0"/>
      </w:tblPr>
      <w:tblGrid>
        <w:gridCol w:w="5247"/>
        <w:gridCol w:w="5248"/>
      </w:tblGrid>
      <w:tr w:rsidR="00712B5C" w:rsidRPr="00712B5C" w:rsidTr="004A723B">
        <w:trPr>
          <w:tblCellSpacing w:w="22" w:type="dxa"/>
        </w:trPr>
        <w:tc>
          <w:tcPr>
            <w:tcW w:w="2500" w:type="pct"/>
            <w:hideMark/>
          </w:tcPr>
          <w:p w:rsidR="00712B5C" w:rsidRPr="00712B5C" w:rsidRDefault="00712B5C" w:rsidP="004A723B">
            <w:pPr>
              <w:pStyle w:val="a3"/>
              <w:spacing w:before="0" w:beforeAutospacing="0" w:after="0" w:afterAutospacing="0" w:line="276" w:lineRule="auto"/>
              <w:ind w:firstLine="567"/>
              <w:jc w:val="center"/>
              <w:rPr>
                <w:sz w:val="28"/>
                <w:szCs w:val="28"/>
                <w:lang w:val="uk-UA"/>
              </w:rPr>
            </w:pPr>
            <w:r w:rsidRPr="00712B5C">
              <w:rPr>
                <w:b/>
                <w:bCs/>
                <w:sz w:val="28"/>
                <w:szCs w:val="28"/>
                <w:lang w:val="uk-UA"/>
              </w:rPr>
              <w:t>Директор департаменту</w:t>
            </w:r>
          </w:p>
        </w:tc>
        <w:tc>
          <w:tcPr>
            <w:tcW w:w="2500" w:type="pct"/>
            <w:hideMark/>
          </w:tcPr>
          <w:p w:rsidR="00712B5C" w:rsidRPr="00712B5C" w:rsidRDefault="00712B5C" w:rsidP="004A723B">
            <w:pPr>
              <w:pStyle w:val="a3"/>
              <w:spacing w:before="0" w:beforeAutospacing="0" w:after="0" w:afterAutospacing="0" w:line="276" w:lineRule="auto"/>
              <w:ind w:firstLine="567"/>
              <w:jc w:val="center"/>
              <w:rPr>
                <w:sz w:val="28"/>
                <w:szCs w:val="28"/>
                <w:lang w:val="uk-UA"/>
              </w:rPr>
            </w:pPr>
            <w:r w:rsidRPr="00712B5C">
              <w:rPr>
                <w:b/>
                <w:bCs/>
                <w:sz w:val="28"/>
                <w:szCs w:val="28"/>
                <w:lang w:val="uk-UA"/>
              </w:rPr>
              <w:t>В. В. Супрун</w:t>
            </w:r>
          </w:p>
        </w:tc>
      </w:tr>
    </w:tbl>
    <w:p w:rsidR="006D7006" w:rsidRDefault="006D7006" w:rsidP="00712B5C">
      <w:pPr>
        <w:pStyle w:val="a3"/>
        <w:spacing w:before="0" w:beforeAutospacing="0" w:after="0" w:afterAutospacing="0" w:line="276" w:lineRule="auto"/>
        <w:ind w:firstLine="567"/>
        <w:jc w:val="both"/>
        <w:rPr>
          <w:sz w:val="28"/>
          <w:szCs w:val="28"/>
          <w:lang w:val="uk-UA"/>
        </w:rPr>
      </w:pPr>
    </w:p>
    <w:p w:rsidR="00712B5C" w:rsidRDefault="00712B5C">
      <w:pPr>
        <w:spacing w:after="200" w:line="276" w:lineRule="auto"/>
        <w:rPr>
          <w:sz w:val="28"/>
          <w:szCs w:val="28"/>
          <w:lang w:val="uk-UA"/>
        </w:rPr>
      </w:pPr>
      <w:r>
        <w:rPr>
          <w:sz w:val="28"/>
          <w:szCs w:val="28"/>
          <w:lang w:val="uk-UA"/>
        </w:rPr>
        <w:br w:type="page"/>
      </w:r>
    </w:p>
    <w:p w:rsidR="00712B5C" w:rsidRPr="00712B5C" w:rsidRDefault="00712B5C" w:rsidP="00712B5C">
      <w:pPr>
        <w:pStyle w:val="a3"/>
        <w:spacing w:before="0" w:beforeAutospacing="0" w:after="0" w:afterAutospacing="0" w:line="276" w:lineRule="auto"/>
        <w:ind w:firstLine="567"/>
        <w:jc w:val="both"/>
        <w:rPr>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723"/>
      </w:tblGrid>
      <w:tr w:rsidR="006D7006" w:rsidRPr="005B326E" w:rsidTr="00712B5C">
        <w:trPr>
          <w:tblCellSpacing w:w="22" w:type="dxa"/>
        </w:trPr>
        <w:tc>
          <w:tcPr>
            <w:tcW w:w="4897" w:type="pct"/>
            <w:hideMark/>
          </w:tcPr>
          <w:p w:rsidR="006D7006" w:rsidRPr="00712B5C" w:rsidRDefault="006D7006" w:rsidP="00712B5C">
            <w:pPr>
              <w:pStyle w:val="a3"/>
              <w:spacing w:before="0" w:beforeAutospacing="0" w:after="0" w:afterAutospacing="0" w:line="276" w:lineRule="auto"/>
              <w:ind w:firstLine="567"/>
              <w:rPr>
                <w:sz w:val="28"/>
                <w:szCs w:val="28"/>
                <w:lang w:val="uk-UA"/>
              </w:rPr>
            </w:pPr>
            <w:r w:rsidRPr="00712B5C">
              <w:rPr>
                <w:sz w:val="28"/>
                <w:szCs w:val="28"/>
                <w:lang w:val="uk-UA"/>
              </w:rPr>
              <w:t>Додаток 1</w:t>
            </w:r>
            <w:r w:rsidRPr="00712B5C">
              <w:rPr>
                <w:sz w:val="28"/>
                <w:szCs w:val="28"/>
                <w:lang w:val="uk-UA"/>
              </w:rPr>
              <w:br/>
              <w:t>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r w:rsidRPr="00712B5C">
              <w:rPr>
                <w:sz w:val="28"/>
                <w:szCs w:val="28"/>
                <w:lang w:val="uk-UA"/>
              </w:rPr>
              <w:br/>
              <w:t>(пункт 5 розділу VI)</w:t>
            </w:r>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br w:type="textWrapping" w:clear="all"/>
      </w:r>
    </w:p>
    <w:p w:rsidR="006D7006" w:rsidRPr="00712B5C" w:rsidRDefault="006D7006" w:rsidP="00712B5C">
      <w:pPr>
        <w:pStyle w:val="3"/>
        <w:spacing w:before="0" w:beforeAutospacing="0" w:after="0" w:afterAutospacing="0" w:line="276" w:lineRule="auto"/>
        <w:ind w:right="-1"/>
        <w:jc w:val="center"/>
        <w:rPr>
          <w:sz w:val="28"/>
          <w:szCs w:val="28"/>
          <w:lang w:val="uk-UA"/>
        </w:rPr>
      </w:pPr>
      <w:r w:rsidRPr="00712B5C">
        <w:rPr>
          <w:sz w:val="28"/>
          <w:szCs w:val="28"/>
          <w:lang w:val="uk-UA"/>
        </w:rPr>
        <w:t>Акт</w:t>
      </w:r>
      <w:r w:rsidRPr="00712B5C">
        <w:rPr>
          <w:sz w:val="28"/>
          <w:szCs w:val="28"/>
          <w:lang w:val="uk-UA"/>
        </w:rPr>
        <w:br/>
        <w:t>обстеження музею</w:t>
      </w:r>
    </w:p>
    <w:tbl>
      <w:tblPr>
        <w:tblW w:w="10500" w:type="dxa"/>
        <w:jc w:val="center"/>
        <w:tblCellSpacing w:w="22" w:type="dxa"/>
        <w:tblCellMar>
          <w:top w:w="60" w:type="dxa"/>
          <w:left w:w="60" w:type="dxa"/>
          <w:bottom w:w="60" w:type="dxa"/>
          <w:right w:w="60" w:type="dxa"/>
        </w:tblCellMar>
        <w:tblLook w:val="04A0"/>
      </w:tblPr>
      <w:tblGrid>
        <w:gridCol w:w="5278"/>
        <w:gridCol w:w="5277"/>
      </w:tblGrid>
      <w:tr w:rsidR="006D7006" w:rsidRPr="00712B5C" w:rsidTr="002F4564">
        <w:trPr>
          <w:tblCellSpacing w:w="22" w:type="dxa"/>
          <w:jc w:val="center"/>
        </w:trPr>
        <w:tc>
          <w:tcPr>
            <w:tcW w:w="5000" w:type="pct"/>
            <w:gridSpan w:val="2"/>
            <w:hideMark/>
          </w:tcPr>
          <w:p w:rsid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Складається комісією (прізвища, імена та по батьков</w:t>
            </w:r>
            <w:r w:rsidR="00712B5C">
              <w:rPr>
                <w:sz w:val="28"/>
                <w:szCs w:val="28"/>
                <w:lang w:val="uk-UA"/>
              </w:rPr>
              <w:t>і, посади)</w:t>
            </w:r>
          </w:p>
          <w:p w:rsidR="006D7006" w:rsidRP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r w:rsidR="006D7006" w:rsidRPr="00712B5C">
              <w:rPr>
                <w:sz w:val="28"/>
                <w:szCs w:val="28"/>
                <w:lang w:val="uk-UA"/>
              </w:rPr>
              <w:br/>
              <w:t>_____________________________________________________</w:t>
            </w:r>
            <w:r>
              <w:rPr>
                <w:sz w:val="28"/>
                <w:szCs w:val="28"/>
                <w:lang w:val="uk-UA"/>
              </w:rPr>
              <w:t>__________________</w:t>
            </w:r>
          </w:p>
          <w:p w:rsidR="006D7006" w:rsidRPr="00712B5C" w:rsidRDefault="006D7006" w:rsidP="00712B5C">
            <w:pPr>
              <w:pStyle w:val="a3"/>
              <w:spacing w:before="0" w:beforeAutospacing="0" w:after="0" w:afterAutospacing="0" w:line="276" w:lineRule="auto"/>
              <w:ind w:right="-1"/>
              <w:jc w:val="center"/>
              <w:rPr>
                <w:sz w:val="28"/>
                <w:szCs w:val="28"/>
                <w:lang w:val="uk-UA"/>
              </w:rPr>
            </w:pPr>
            <w:r w:rsidRPr="00712B5C">
              <w:rPr>
                <w:b/>
                <w:bCs/>
                <w:sz w:val="28"/>
                <w:szCs w:val="28"/>
                <w:lang w:val="uk-UA"/>
              </w:rPr>
              <w:t>Висновки комісії</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 Найменування музею_________________________________</w:t>
            </w:r>
            <w:r w:rsidR="00712B5C">
              <w:rPr>
                <w:sz w:val="28"/>
                <w:szCs w:val="28"/>
                <w:lang w:val="uk-UA"/>
              </w:rPr>
              <w:t>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2. Профіль та</w:t>
            </w:r>
            <w:r w:rsidR="00712B5C">
              <w:rPr>
                <w:sz w:val="28"/>
                <w:szCs w:val="28"/>
                <w:lang w:val="uk-UA"/>
              </w:rPr>
              <w:t xml:space="preserve"> вид музею 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3. Місцезнаходження навчального закладу, телефон, факс ____________________</w:t>
            </w:r>
            <w:r w:rsidR="00712B5C">
              <w:rPr>
                <w:sz w:val="28"/>
                <w:szCs w:val="28"/>
                <w:lang w:val="uk-UA"/>
              </w:rPr>
              <w:t>_</w:t>
            </w:r>
          </w:p>
          <w:p w:rsidR="00712B5C" w:rsidRP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4. Засновник музею ____________________________________</w:t>
            </w:r>
            <w:r w:rsidR="00712B5C">
              <w:rPr>
                <w:sz w:val="28"/>
                <w:szCs w:val="28"/>
                <w:lang w:val="uk-UA"/>
              </w:rPr>
              <w:t>__________________</w:t>
            </w:r>
          </w:p>
          <w:p w:rsidR="00712B5C" w:rsidRP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5. Дата заснування музею, N наказу ______________________</w:t>
            </w:r>
            <w:r w:rsidR="00712B5C">
              <w:rPr>
                <w:sz w:val="28"/>
                <w:szCs w:val="28"/>
                <w:lang w:val="uk-UA"/>
              </w:rPr>
              <w:t>________________</w:t>
            </w:r>
          </w:p>
          <w:p w:rsidR="00712B5C" w:rsidRP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6. Відповідальний за роботу музею (прізвище, ім'я, по батькові, посада, стаж роботи)</w:t>
            </w:r>
            <w:r w:rsidRPr="00712B5C">
              <w:rPr>
                <w:sz w:val="28"/>
                <w:szCs w:val="28"/>
                <w:lang w:val="uk-UA"/>
              </w:rPr>
              <w:br/>
              <w:t>_____________________________________________________</w:t>
            </w:r>
            <w:r w:rsidR="00712B5C">
              <w:rPr>
                <w:sz w:val="28"/>
                <w:szCs w:val="28"/>
                <w:lang w:val="uk-UA"/>
              </w:rPr>
              <w:t>___________________</w:t>
            </w:r>
            <w:r w:rsidR="00712B5C">
              <w:rPr>
                <w:sz w:val="28"/>
                <w:szCs w:val="28"/>
                <w:lang w:val="uk-UA"/>
              </w:rPr>
              <w:br/>
              <w:t>____________________________________________________________________</w:t>
            </w:r>
          </w:p>
          <w:p w:rsid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7. Установа (заклад), що здійснює методичне забезпечення діяльності музею (найменування, місцезнаходження, телефон)</w:t>
            </w:r>
            <w:r w:rsidR="00712B5C">
              <w:rPr>
                <w:sz w:val="28"/>
                <w:szCs w:val="28"/>
                <w:lang w:val="uk-UA"/>
              </w:rPr>
              <w:t xml:space="preserve"> _______________________________</w:t>
            </w:r>
          </w:p>
          <w:p w:rsid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w:t>
            </w:r>
          </w:p>
          <w:p w:rsid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8. Характеристика музейного приміщення (кімната, декілька кімнат, окрема будівля; наявність фондосховища; загальна площа в м</w:t>
            </w:r>
            <w:r w:rsidRPr="00712B5C">
              <w:rPr>
                <w:sz w:val="28"/>
                <w:szCs w:val="28"/>
                <w:vertAlign w:val="superscript"/>
                <w:lang w:val="uk-UA"/>
              </w:rPr>
              <w:t xml:space="preserve">2 </w:t>
            </w:r>
            <w:r w:rsidRPr="00712B5C">
              <w:rPr>
                <w:sz w:val="28"/>
                <w:szCs w:val="28"/>
                <w:lang w:val="uk-UA"/>
              </w:rPr>
              <w:t>та окремо по кожній кімнаті; технічний ста</w:t>
            </w:r>
            <w:r w:rsidR="00712B5C">
              <w:rPr>
                <w:sz w:val="28"/>
                <w:szCs w:val="28"/>
                <w:lang w:val="uk-UA"/>
              </w:rPr>
              <w:t>н приміщення) _____________________________________________________</w:t>
            </w:r>
          </w:p>
          <w:p w:rsidR="00712B5C" w:rsidRPr="00712B5C" w:rsidRDefault="00712B5C"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 xml:space="preserve">9. Фонди музею (загальна кількість музейних предметів, музейних колекцій за інвентарною книгою: з них музейних предметів основного фонду та музейних предметів, що входять до Державного реєстру національного культурного надбання) </w:t>
            </w:r>
            <w:r w:rsidRPr="00712B5C">
              <w:rPr>
                <w:sz w:val="28"/>
                <w:szCs w:val="28"/>
                <w:lang w:val="uk-UA"/>
              </w:rPr>
              <w:lastRenderedPageBreak/>
              <w:t>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10. Стан обліку музейних предметів (наявність книги надходжень та інвентарної книги; повнота та якість записів) ________________________________________________________________________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11. Умови зберігання оригінальних матеріалів в експозиції (у сховищі) (ступінь захисту їх від забруднення, вологості, вицвітання, механічних пошкоджень, крадіжок) _______________________</w:t>
            </w:r>
            <w:r w:rsidR="005B326E">
              <w:rPr>
                <w:sz w:val="28"/>
                <w:szCs w:val="28"/>
                <w:lang w:val="uk-UA"/>
              </w:rPr>
              <w:t>_____________________________________</w:t>
            </w:r>
          </w:p>
          <w:p w:rsidR="005B326E" w:rsidRPr="00712B5C" w:rsidRDefault="005B326E"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12. Характеристика експозиційних розділів (назва розділу, дата останньої реекспозиції, кількість експонатів основного фонду) на час реєстрації музею</w:t>
            </w:r>
            <w:r w:rsidRPr="00712B5C">
              <w:rPr>
                <w:sz w:val="28"/>
                <w:szCs w:val="28"/>
                <w:lang w:val="uk-UA"/>
              </w:rPr>
              <w:br/>
              <w:t>_____________________________________________________________________________________</w:t>
            </w:r>
            <w:r w:rsidR="005B326E">
              <w:rPr>
                <w:sz w:val="28"/>
                <w:szCs w:val="28"/>
                <w:lang w:val="uk-UA"/>
              </w:rPr>
              <w:t>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 xml:space="preserve">13. Рівень художнього оформлення експозиції (професійне; силами </w:t>
            </w:r>
            <w:proofErr w:type="spellStart"/>
            <w:r w:rsidRPr="00712B5C">
              <w:rPr>
                <w:sz w:val="28"/>
                <w:szCs w:val="28"/>
                <w:lang w:val="uk-UA"/>
              </w:rPr>
              <w:t>педколективу</w:t>
            </w:r>
            <w:proofErr w:type="spellEnd"/>
            <w:r w:rsidRPr="00712B5C">
              <w:rPr>
                <w:sz w:val="28"/>
                <w:szCs w:val="28"/>
                <w:lang w:val="uk-UA"/>
              </w:rPr>
              <w:t>, учнів; потребує переоформлення) ______</w:t>
            </w:r>
            <w:r w:rsidR="005B326E">
              <w:rPr>
                <w:sz w:val="28"/>
                <w:szCs w:val="28"/>
                <w:lang w:val="uk-UA"/>
              </w:rPr>
              <w:t>__________________________________</w:t>
            </w:r>
          </w:p>
          <w:p w:rsidR="005B326E" w:rsidRPr="00712B5C" w:rsidRDefault="005B326E"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14. Технічне оснащення музею __________________________</w:t>
            </w:r>
            <w:r w:rsidR="005B326E">
              <w:rPr>
                <w:sz w:val="28"/>
                <w:szCs w:val="28"/>
                <w:lang w:val="uk-UA"/>
              </w:rPr>
              <w:t>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15. Характеристика просвітницької роботи (кількість екскурсій, навчальних занять, масових заходів, виставок за 1 - 3 роки) _</w:t>
            </w:r>
            <w:r w:rsidR="005B326E">
              <w:rPr>
                <w:sz w:val="28"/>
                <w:szCs w:val="28"/>
                <w:lang w:val="uk-UA"/>
              </w:rPr>
              <w:t>__________________________________</w:t>
            </w:r>
            <w:r w:rsidR="005B326E">
              <w:rPr>
                <w:sz w:val="28"/>
                <w:szCs w:val="28"/>
                <w:lang w:val="uk-UA"/>
              </w:rPr>
              <w:br/>
              <w:t>_____________________________________________________________________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16. Наявність документації музею (інвентарної книги, книги надходжень, картотеки, книг обліку відвідувачів, проведення екскурсій, масових заходів, плану роботи тощо)</w:t>
            </w:r>
            <w:r w:rsidRPr="00712B5C">
              <w:rPr>
                <w:sz w:val="28"/>
                <w:szCs w:val="28"/>
                <w:lang w:val="uk-UA"/>
              </w:rPr>
              <w:br/>
              <w:t>_____________________________________________________________________________________</w:t>
            </w:r>
            <w:r w:rsidR="005B326E">
              <w:rPr>
                <w:sz w:val="28"/>
                <w:szCs w:val="28"/>
                <w:lang w:val="uk-UA"/>
              </w:rPr>
              <w:t>________________________________________________________</w:t>
            </w:r>
          </w:p>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17. Організаційна робота музею (рада музею, її кількісний та персональний склад, основні сектори; піклувальна рада, її кількісний та персональний склад)</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18. Графік роботи музею _______________________________</w:t>
            </w:r>
            <w:r w:rsidR="005B326E">
              <w:rPr>
                <w:sz w:val="28"/>
                <w:szCs w:val="28"/>
                <w:lang w:val="uk-UA"/>
              </w:rPr>
              <w:t>_______________</w:t>
            </w:r>
            <w:r w:rsidR="005B326E">
              <w:rPr>
                <w:sz w:val="28"/>
                <w:szCs w:val="28"/>
                <w:lang w:val="uk-UA"/>
              </w:rPr>
              <w:br/>
              <w:t>_____________________________________________________________________</w:t>
            </w:r>
          </w:p>
          <w:p w:rsidR="005B326E" w:rsidRPr="00712B5C" w:rsidRDefault="005B326E"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p>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19. Пропозиції комісії _________________________________________</w:t>
            </w:r>
            <w:r w:rsidR="005B326E">
              <w:rPr>
                <w:sz w:val="28"/>
                <w:szCs w:val="28"/>
                <w:lang w:val="uk-UA"/>
              </w:rPr>
              <w:t>_________</w:t>
            </w:r>
          </w:p>
          <w:p w:rsidR="005B326E" w:rsidRPr="00712B5C" w:rsidRDefault="005B326E" w:rsidP="00712B5C">
            <w:pPr>
              <w:pStyle w:val="a3"/>
              <w:spacing w:before="0" w:beforeAutospacing="0" w:after="0" w:afterAutospacing="0" w:line="276" w:lineRule="auto"/>
              <w:ind w:right="-1"/>
              <w:jc w:val="both"/>
              <w:rPr>
                <w:sz w:val="28"/>
                <w:szCs w:val="28"/>
                <w:lang w:val="uk-UA"/>
              </w:rPr>
            </w:pPr>
            <w:r>
              <w:rPr>
                <w:sz w:val="28"/>
                <w:szCs w:val="28"/>
                <w:lang w:val="uk-UA"/>
              </w:rPr>
              <w:t>_____________________________________________________________________</w:t>
            </w:r>
            <w:r>
              <w:rPr>
                <w:sz w:val="28"/>
                <w:szCs w:val="28"/>
                <w:lang w:val="uk-UA"/>
              </w:rPr>
              <w:br/>
              <w:t>____________________________________________________________________</w:t>
            </w:r>
          </w:p>
        </w:tc>
      </w:tr>
      <w:tr w:rsidR="006D7006" w:rsidRPr="00712B5C" w:rsidTr="002F4564">
        <w:trPr>
          <w:tblCellSpacing w:w="22" w:type="dxa"/>
          <w:jc w:val="center"/>
        </w:trPr>
        <w:tc>
          <w:tcPr>
            <w:tcW w:w="2500" w:type="pct"/>
            <w:hideMark/>
          </w:tcPr>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lastRenderedPageBreak/>
              <w:t>Голова комісії</w:t>
            </w:r>
          </w:p>
        </w:tc>
        <w:tc>
          <w:tcPr>
            <w:tcW w:w="2500" w:type="pct"/>
            <w:hideMark/>
          </w:tcPr>
          <w:p w:rsidR="006D7006" w:rsidRPr="00712B5C" w:rsidRDefault="006D7006" w:rsidP="00712B5C">
            <w:pPr>
              <w:pStyle w:val="a3"/>
              <w:spacing w:before="0" w:beforeAutospacing="0" w:after="0" w:afterAutospacing="0" w:line="276" w:lineRule="auto"/>
              <w:ind w:right="-1"/>
              <w:jc w:val="right"/>
              <w:rPr>
                <w:sz w:val="28"/>
                <w:szCs w:val="28"/>
                <w:lang w:val="uk-UA"/>
              </w:rPr>
            </w:pPr>
            <w:r w:rsidRPr="00712B5C">
              <w:rPr>
                <w:sz w:val="28"/>
                <w:szCs w:val="28"/>
                <w:lang w:val="uk-UA"/>
              </w:rPr>
              <w:t>Підпис</w:t>
            </w:r>
          </w:p>
        </w:tc>
      </w:tr>
      <w:tr w:rsidR="006D7006" w:rsidRPr="00712B5C" w:rsidTr="002F4564">
        <w:trPr>
          <w:tblCellSpacing w:w="22" w:type="dxa"/>
          <w:jc w:val="center"/>
        </w:trPr>
        <w:tc>
          <w:tcPr>
            <w:tcW w:w="2500" w:type="pct"/>
            <w:hideMark/>
          </w:tcPr>
          <w:p w:rsidR="006D7006"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Члени комісії</w:t>
            </w:r>
          </w:p>
          <w:p w:rsidR="005B326E" w:rsidRDefault="005B326E" w:rsidP="00712B5C">
            <w:pPr>
              <w:pStyle w:val="a3"/>
              <w:spacing w:before="0" w:beforeAutospacing="0" w:after="0" w:afterAutospacing="0" w:line="276" w:lineRule="auto"/>
              <w:ind w:right="-1"/>
              <w:jc w:val="both"/>
              <w:rPr>
                <w:sz w:val="28"/>
                <w:szCs w:val="28"/>
                <w:lang w:val="uk-UA"/>
              </w:rPr>
            </w:pPr>
          </w:p>
          <w:p w:rsidR="005B326E" w:rsidRDefault="005B326E" w:rsidP="00712B5C">
            <w:pPr>
              <w:pStyle w:val="a3"/>
              <w:spacing w:before="0" w:beforeAutospacing="0" w:after="0" w:afterAutospacing="0" w:line="276" w:lineRule="auto"/>
              <w:ind w:right="-1"/>
              <w:jc w:val="both"/>
              <w:rPr>
                <w:sz w:val="28"/>
                <w:szCs w:val="28"/>
                <w:lang w:val="uk-UA"/>
              </w:rPr>
            </w:pPr>
          </w:p>
          <w:p w:rsidR="005B326E" w:rsidRPr="00712B5C" w:rsidRDefault="005B326E" w:rsidP="00712B5C">
            <w:pPr>
              <w:pStyle w:val="a3"/>
              <w:spacing w:before="0" w:beforeAutospacing="0" w:after="0" w:afterAutospacing="0" w:line="276" w:lineRule="auto"/>
              <w:ind w:right="-1"/>
              <w:jc w:val="both"/>
              <w:rPr>
                <w:sz w:val="28"/>
                <w:szCs w:val="28"/>
                <w:lang w:val="uk-UA"/>
              </w:rPr>
            </w:pPr>
          </w:p>
        </w:tc>
        <w:tc>
          <w:tcPr>
            <w:tcW w:w="2500" w:type="pct"/>
            <w:hideMark/>
          </w:tcPr>
          <w:p w:rsidR="006D7006" w:rsidRPr="00712B5C" w:rsidRDefault="006D7006" w:rsidP="00712B5C">
            <w:pPr>
              <w:pStyle w:val="a3"/>
              <w:spacing w:before="0" w:beforeAutospacing="0" w:after="0" w:afterAutospacing="0" w:line="276" w:lineRule="auto"/>
              <w:ind w:right="-1"/>
              <w:jc w:val="right"/>
              <w:rPr>
                <w:sz w:val="28"/>
                <w:szCs w:val="28"/>
                <w:lang w:val="uk-UA"/>
              </w:rPr>
            </w:pPr>
            <w:r w:rsidRPr="00712B5C">
              <w:rPr>
                <w:sz w:val="28"/>
                <w:szCs w:val="28"/>
                <w:lang w:val="uk-UA"/>
              </w:rPr>
              <w:t>Підписи</w:t>
            </w:r>
          </w:p>
        </w:tc>
      </w:tr>
      <w:tr w:rsidR="006D7006" w:rsidRPr="00712B5C" w:rsidTr="002F4564">
        <w:trPr>
          <w:tblCellSpacing w:w="22" w:type="dxa"/>
          <w:jc w:val="center"/>
        </w:trPr>
        <w:tc>
          <w:tcPr>
            <w:tcW w:w="2500" w:type="pct"/>
            <w:hideMark/>
          </w:tcPr>
          <w:p w:rsidR="006D7006" w:rsidRPr="00712B5C" w:rsidRDefault="006D7006" w:rsidP="00712B5C">
            <w:pPr>
              <w:pStyle w:val="a3"/>
              <w:spacing w:before="0" w:beforeAutospacing="0" w:after="0" w:afterAutospacing="0" w:line="276" w:lineRule="auto"/>
              <w:ind w:right="-1"/>
              <w:jc w:val="both"/>
              <w:rPr>
                <w:sz w:val="28"/>
                <w:szCs w:val="28"/>
                <w:lang w:val="uk-UA"/>
              </w:rPr>
            </w:pPr>
            <w:r w:rsidRPr="00712B5C">
              <w:rPr>
                <w:sz w:val="28"/>
                <w:szCs w:val="28"/>
                <w:lang w:val="uk-UA"/>
              </w:rPr>
              <w:t>М. П. Дата складання акта</w:t>
            </w:r>
          </w:p>
        </w:tc>
        <w:tc>
          <w:tcPr>
            <w:tcW w:w="2500" w:type="pct"/>
            <w:hideMark/>
          </w:tcPr>
          <w:p w:rsidR="006D7006" w:rsidRPr="00712B5C" w:rsidRDefault="006D7006" w:rsidP="00712B5C">
            <w:pPr>
              <w:pStyle w:val="a3"/>
              <w:spacing w:before="0" w:beforeAutospacing="0" w:after="0" w:afterAutospacing="0" w:line="276" w:lineRule="auto"/>
              <w:ind w:right="-1"/>
              <w:jc w:val="right"/>
              <w:rPr>
                <w:sz w:val="28"/>
                <w:szCs w:val="28"/>
                <w:lang w:val="uk-UA"/>
              </w:rPr>
            </w:pPr>
            <w:r w:rsidRPr="00712B5C">
              <w:rPr>
                <w:sz w:val="28"/>
                <w:szCs w:val="28"/>
                <w:lang w:val="uk-UA"/>
              </w:rPr>
              <w:t> </w:t>
            </w:r>
          </w:p>
        </w:tc>
      </w:tr>
    </w:tbl>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723"/>
      </w:tblGrid>
      <w:tr w:rsidR="006D7006" w:rsidRPr="005B326E" w:rsidTr="005B326E">
        <w:trPr>
          <w:tblCellSpacing w:w="22" w:type="dxa"/>
        </w:trPr>
        <w:tc>
          <w:tcPr>
            <w:tcW w:w="4907" w:type="pct"/>
            <w:hideMark/>
          </w:tcPr>
          <w:p w:rsidR="006D7006" w:rsidRPr="00712B5C" w:rsidRDefault="006D7006" w:rsidP="00712B5C">
            <w:pPr>
              <w:pStyle w:val="a3"/>
              <w:spacing w:before="0" w:beforeAutospacing="0" w:after="0" w:afterAutospacing="0" w:line="276" w:lineRule="auto"/>
              <w:ind w:firstLine="567"/>
              <w:rPr>
                <w:sz w:val="28"/>
                <w:szCs w:val="28"/>
                <w:lang w:val="uk-UA"/>
              </w:rPr>
            </w:pPr>
            <w:r w:rsidRPr="00712B5C">
              <w:rPr>
                <w:sz w:val="28"/>
                <w:szCs w:val="28"/>
                <w:lang w:val="uk-UA"/>
              </w:rPr>
              <w:lastRenderedPageBreak/>
              <w:t>Додаток 2</w:t>
            </w:r>
            <w:r w:rsidRPr="00712B5C">
              <w:rPr>
                <w:sz w:val="28"/>
                <w:szCs w:val="28"/>
                <w:lang w:val="uk-UA"/>
              </w:rPr>
              <w:br/>
              <w:t>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r w:rsidRPr="00712B5C">
              <w:rPr>
                <w:sz w:val="28"/>
                <w:szCs w:val="28"/>
                <w:lang w:val="uk-UA"/>
              </w:rPr>
              <w:br/>
              <w:t>(пункт 5 розділу VI)</w:t>
            </w:r>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br w:type="textWrapping" w:clear="all"/>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Журнал обліку музеїв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9"/>
        <w:gridCol w:w="2096"/>
        <w:gridCol w:w="2096"/>
        <w:gridCol w:w="2096"/>
        <w:gridCol w:w="2118"/>
      </w:tblGrid>
      <w:tr w:rsidR="006D7006" w:rsidRPr="00712B5C" w:rsidTr="002F4564">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NN з/п</w:t>
            </w:r>
          </w:p>
        </w:tc>
        <w:tc>
          <w:tcPr>
            <w:tcW w:w="10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Дата</w:t>
            </w:r>
          </w:p>
        </w:tc>
        <w:tc>
          <w:tcPr>
            <w:tcW w:w="10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Повне найменування музею</w:t>
            </w:r>
          </w:p>
        </w:tc>
        <w:tc>
          <w:tcPr>
            <w:tcW w:w="10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Реєстраційний N</w:t>
            </w:r>
          </w:p>
        </w:tc>
        <w:tc>
          <w:tcPr>
            <w:tcW w:w="10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Примітка</w:t>
            </w:r>
          </w:p>
        </w:tc>
      </w:tr>
    </w:tbl>
    <w:p w:rsidR="006D7006" w:rsidRPr="00712B5C" w:rsidRDefault="006D7006" w:rsidP="00712B5C">
      <w:pPr>
        <w:spacing w:line="276" w:lineRule="auto"/>
        <w:ind w:firstLine="567"/>
        <w:rPr>
          <w:sz w:val="28"/>
          <w:szCs w:val="28"/>
          <w:lang w:val="uk-UA"/>
        </w:rPr>
      </w:pPr>
      <w:r w:rsidRPr="00712B5C">
        <w:rPr>
          <w:sz w:val="28"/>
          <w:szCs w:val="28"/>
          <w:lang w:val="uk-UA"/>
        </w:rPr>
        <w:br w:type="textWrapping" w:clear="all"/>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b/>
          <w:bCs/>
          <w:sz w:val="28"/>
          <w:szCs w:val="28"/>
          <w:lang w:val="uk-UA"/>
        </w:rPr>
        <w:t>Примітка:</w:t>
      </w:r>
      <w:r w:rsidRPr="00712B5C">
        <w:rPr>
          <w:sz w:val="28"/>
          <w:szCs w:val="28"/>
          <w:lang w:val="uk-UA"/>
        </w:rPr>
        <w:t xml:space="preserve"> перші дві цифри реєстраційного номера вказують на адміністративну територію: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62"/>
        <w:gridCol w:w="5263"/>
      </w:tblGrid>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АР Крим - 01</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Миколаївська - 15</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Вінницька - 02</w:t>
            </w:r>
          </w:p>
        </w:tc>
        <w:tc>
          <w:tcPr>
            <w:tcW w:w="25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Одеська - 16</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Волинська - 03</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Полтавська - 17</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Дніпропетровська - 04</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Рівненська - 18</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Донецька - 05</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Сумська - 19</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Житомирська - 06</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Тернопільська - 20</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Закарпатська - 07</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Харківська - 21</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Запорізька - 08</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Херсонська - 22</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Івано-Франківська - 09</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Хмельницька - 23</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Київська - 10</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Черкаська - 24</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м. Київ - 11</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Чернівецька - 25</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Кіровоградська - 12</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Чернігівська - 26</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Луганська - 13</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м. Севастополь - 27</w:t>
            </w:r>
          </w:p>
        </w:tc>
      </w:tr>
      <w:tr w:rsidR="006D7006" w:rsidRPr="00712B5C" w:rsidTr="002F4564">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Львівська - 14</w:t>
            </w:r>
          </w:p>
        </w:tc>
        <w:tc>
          <w:tcPr>
            <w:tcW w:w="2500" w:type="pct"/>
            <w:tcBorders>
              <w:top w:val="outset" w:sz="6" w:space="0" w:color="auto"/>
              <w:left w:val="outset" w:sz="6" w:space="0" w:color="auto"/>
              <w:bottom w:val="outset" w:sz="6" w:space="0" w:color="auto"/>
              <w:right w:val="outset" w:sz="6" w:space="0" w:color="auto"/>
            </w:tcBorders>
            <w:hideMark/>
          </w:tcPr>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w:t>
            </w:r>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br w:type="textWrapping" w:clear="all"/>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lastRenderedPageBreak/>
        <w:t>Інші цифри визначають порядковий номер музею. Наприклад, музей Вінницької області має NN 02-01, 02-02, 02-03.</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Журнал має бути прошнурований, пронумерований та завірений печаткою Міністерства освіти і науки, молоді та спорту Автономної Республіки Крим, департаменту (управління) освіти і науки обласних, Київської та Севастопольської міських державних адміністрацій.</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Журнал знаходиться у відповідального за облік.</w:t>
      </w:r>
    </w:p>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723"/>
      </w:tblGrid>
      <w:tr w:rsidR="006D7006" w:rsidRPr="005B326E" w:rsidTr="002F4564">
        <w:trPr>
          <w:tblCellSpacing w:w="22" w:type="dxa"/>
        </w:trPr>
        <w:tc>
          <w:tcPr>
            <w:tcW w:w="5000" w:type="pct"/>
            <w:hideMark/>
          </w:tcPr>
          <w:p w:rsidR="006D7006" w:rsidRPr="00712B5C" w:rsidRDefault="006D7006" w:rsidP="00712B5C">
            <w:pPr>
              <w:pStyle w:val="a3"/>
              <w:spacing w:before="0" w:beforeAutospacing="0" w:after="0" w:afterAutospacing="0" w:line="276" w:lineRule="auto"/>
              <w:ind w:firstLine="567"/>
              <w:rPr>
                <w:sz w:val="28"/>
                <w:szCs w:val="28"/>
                <w:lang w:val="uk-UA"/>
              </w:rPr>
            </w:pPr>
            <w:r w:rsidRPr="00712B5C">
              <w:rPr>
                <w:sz w:val="28"/>
                <w:szCs w:val="28"/>
                <w:lang w:val="uk-UA"/>
              </w:rPr>
              <w:t>Додаток 3</w:t>
            </w:r>
            <w:r w:rsidRPr="00712B5C">
              <w:rPr>
                <w:sz w:val="28"/>
                <w:szCs w:val="28"/>
                <w:lang w:val="uk-UA"/>
              </w:rPr>
              <w:br/>
              <w:t>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w:t>
            </w:r>
            <w:r w:rsidRPr="00712B5C">
              <w:rPr>
                <w:sz w:val="28"/>
                <w:szCs w:val="28"/>
                <w:lang w:val="uk-UA"/>
              </w:rPr>
              <w:br/>
              <w:t>(пункт 8 розділу VI)</w:t>
            </w:r>
          </w:p>
        </w:tc>
      </w:tr>
    </w:tbl>
    <w:p w:rsidR="006D7006" w:rsidRPr="00712B5C" w:rsidRDefault="006D7006" w:rsidP="00712B5C">
      <w:pPr>
        <w:pStyle w:val="a3"/>
        <w:spacing w:before="0" w:beforeAutospacing="0" w:after="0" w:afterAutospacing="0" w:line="276" w:lineRule="auto"/>
        <w:ind w:firstLine="567"/>
        <w:jc w:val="both"/>
        <w:rPr>
          <w:sz w:val="28"/>
          <w:szCs w:val="28"/>
          <w:lang w:val="uk-UA"/>
        </w:rPr>
      </w:pPr>
      <w:r w:rsidRPr="00712B5C">
        <w:rPr>
          <w:sz w:val="28"/>
          <w:szCs w:val="28"/>
          <w:lang w:val="uk-UA"/>
        </w:rPr>
        <w:br w:type="textWrapping" w:clear="all"/>
      </w:r>
    </w:p>
    <w:p w:rsidR="006D7006" w:rsidRPr="00712B5C" w:rsidRDefault="006D7006" w:rsidP="00712B5C">
      <w:pPr>
        <w:pStyle w:val="3"/>
        <w:spacing w:before="0" w:beforeAutospacing="0" w:after="0" w:afterAutospacing="0" w:line="276" w:lineRule="auto"/>
        <w:ind w:firstLine="567"/>
        <w:jc w:val="center"/>
        <w:rPr>
          <w:sz w:val="28"/>
          <w:szCs w:val="28"/>
          <w:lang w:val="uk-UA"/>
        </w:rPr>
      </w:pPr>
      <w:r w:rsidRPr="00712B5C">
        <w:rPr>
          <w:sz w:val="28"/>
          <w:szCs w:val="28"/>
          <w:lang w:val="uk-UA"/>
        </w:rPr>
        <w:t>Форма обліку музеїв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5"/>
        <w:gridCol w:w="3430"/>
        <w:gridCol w:w="2096"/>
        <w:gridCol w:w="2096"/>
        <w:gridCol w:w="2118"/>
      </w:tblGrid>
      <w:tr w:rsidR="006D7006" w:rsidRPr="00712B5C" w:rsidTr="002F4564">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N з/п</w:t>
            </w:r>
          </w:p>
        </w:tc>
        <w:tc>
          <w:tcPr>
            <w:tcW w:w="165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Найменування та профіль музею</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Навчальний заклад</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Дата взяття на облік</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Реєстраційний N</w:t>
            </w:r>
          </w:p>
        </w:tc>
      </w:tr>
      <w:tr w:rsidR="006D7006" w:rsidRPr="00712B5C" w:rsidTr="002F4564">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D7006" w:rsidRPr="00712B5C" w:rsidRDefault="006D7006" w:rsidP="00712B5C">
            <w:pPr>
              <w:pStyle w:val="a3"/>
              <w:spacing w:before="0" w:beforeAutospacing="0" w:after="0" w:afterAutospacing="0" w:line="276" w:lineRule="auto"/>
              <w:ind w:firstLine="567"/>
              <w:jc w:val="center"/>
              <w:rPr>
                <w:sz w:val="28"/>
                <w:szCs w:val="28"/>
                <w:lang w:val="uk-UA"/>
              </w:rPr>
            </w:pPr>
            <w:r w:rsidRPr="00712B5C">
              <w:rPr>
                <w:sz w:val="28"/>
                <w:szCs w:val="28"/>
                <w:lang w:val="uk-UA"/>
              </w:rPr>
              <w:t> </w:t>
            </w:r>
          </w:p>
        </w:tc>
      </w:tr>
    </w:tbl>
    <w:p w:rsidR="006D7006" w:rsidRPr="00712B5C" w:rsidRDefault="006D7006" w:rsidP="00712B5C">
      <w:pPr>
        <w:spacing w:line="276" w:lineRule="auto"/>
        <w:ind w:firstLine="567"/>
        <w:rPr>
          <w:sz w:val="28"/>
          <w:szCs w:val="28"/>
          <w:lang w:val="uk-UA"/>
        </w:rPr>
      </w:pPr>
      <w:r w:rsidRPr="00712B5C">
        <w:rPr>
          <w:sz w:val="28"/>
          <w:szCs w:val="28"/>
          <w:lang w:val="uk-UA"/>
        </w:rPr>
        <w:br w:type="textWrapping" w:clear="all"/>
      </w:r>
    </w:p>
    <w:p w:rsidR="0052183B" w:rsidRPr="00712B5C" w:rsidRDefault="0052183B" w:rsidP="00712B5C">
      <w:pPr>
        <w:spacing w:line="276" w:lineRule="auto"/>
        <w:ind w:firstLine="567"/>
        <w:rPr>
          <w:sz w:val="28"/>
          <w:szCs w:val="28"/>
          <w:lang w:val="uk-UA"/>
        </w:rPr>
      </w:pPr>
    </w:p>
    <w:sectPr w:rsidR="0052183B" w:rsidRPr="00712B5C" w:rsidSect="00712B5C">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006"/>
    <w:rsid w:val="0000677A"/>
    <w:rsid w:val="00171801"/>
    <w:rsid w:val="001F3282"/>
    <w:rsid w:val="0052183B"/>
    <w:rsid w:val="005B326E"/>
    <w:rsid w:val="00663CCC"/>
    <w:rsid w:val="00671059"/>
    <w:rsid w:val="006D7006"/>
    <w:rsid w:val="00712B5C"/>
    <w:rsid w:val="00EA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0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7006"/>
    <w:pPr>
      <w:spacing w:before="100" w:beforeAutospacing="1" w:after="100" w:afterAutospacing="1"/>
      <w:outlineLvl w:val="1"/>
    </w:pPr>
    <w:rPr>
      <w:b/>
      <w:bCs/>
      <w:sz w:val="36"/>
      <w:szCs w:val="36"/>
    </w:rPr>
  </w:style>
  <w:style w:type="paragraph" w:styleId="3">
    <w:name w:val="heading 3"/>
    <w:basedOn w:val="a"/>
    <w:link w:val="30"/>
    <w:uiPriority w:val="9"/>
    <w:qFormat/>
    <w:rsid w:val="006D70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0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70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D7006"/>
    <w:pPr>
      <w:spacing w:before="100" w:beforeAutospacing="1" w:after="100" w:afterAutospacing="1"/>
    </w:pPr>
  </w:style>
  <w:style w:type="paragraph" w:styleId="a4">
    <w:name w:val="Balloon Text"/>
    <w:basedOn w:val="a"/>
    <w:link w:val="a5"/>
    <w:uiPriority w:val="99"/>
    <w:semiHidden/>
    <w:unhideWhenUsed/>
    <w:rsid w:val="006D7006"/>
    <w:rPr>
      <w:rFonts w:ascii="Tahoma" w:hAnsi="Tahoma" w:cs="Tahoma"/>
      <w:sz w:val="16"/>
      <w:szCs w:val="16"/>
    </w:rPr>
  </w:style>
  <w:style w:type="character" w:customStyle="1" w:styleId="a5">
    <w:name w:val="Текст выноски Знак"/>
    <w:basedOn w:val="a0"/>
    <w:link w:val="a4"/>
    <w:uiPriority w:val="99"/>
    <w:semiHidden/>
    <w:rsid w:val="006D70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2014-12-23T14:15:00Z</cp:lastPrinted>
  <dcterms:created xsi:type="dcterms:W3CDTF">2014-12-23T08:40:00Z</dcterms:created>
  <dcterms:modified xsi:type="dcterms:W3CDTF">2014-12-23T14:31:00Z</dcterms:modified>
</cp:coreProperties>
</file>