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ДЕПАРТАМЕНТ ОСВІТИ І НАУКИ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ЛЬВІВСЬКОЇ ОБЛАСНОЇ ДЕРЖАВНОЇ АДМІНІСТРАЦІЇ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ОРГКОМІТЕТИ ІНТЕЛЕКТУАЛЬНИХ КОНКУРСІВ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IНФОРМАЦIЙНО-АНАЛІТИЧНІ</w:t>
      </w: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</w:t>
      </w: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МАТЕРІАЛИ</w:t>
      </w:r>
    </w:p>
    <w:p w:rsid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bookmarkStart w:id="0" w:name="_GoBack"/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Інтелектуальні конкурси – 2016</w:t>
      </w:r>
    </w:p>
    <w:bookmarkEnd w:id="0"/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Міжнародний математичний конкурс «Кенгуру»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Міжнародний природничий конкурс «Колосок»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Всеукраїнський фізичний конкурс «Левеня»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Міжнародний конкурс з інформатики «Бобер»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i/>
          <w:iCs/>
          <w:color w:val="444444"/>
          <w:sz w:val="18"/>
          <w:szCs w:val="18"/>
          <w:lang w:eastAsia="uk-UA"/>
        </w:rPr>
        <w:t>у діаграмах і таблицях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Львів – 2016</w:t>
      </w:r>
    </w:p>
    <w:tbl>
      <w:tblPr>
        <w:tblW w:w="14959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2246"/>
      </w:tblGrid>
      <w:tr w:rsidR="00DE3037" w:rsidRPr="00DE3037" w:rsidTr="00DE3037">
        <w:trPr>
          <w:trHeight w:val="928"/>
        </w:trPr>
        <w:tc>
          <w:tcPr>
            <w:tcW w:w="2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Відповідальний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за випуск:</w:t>
            </w:r>
          </w:p>
        </w:tc>
        <w:tc>
          <w:tcPr>
            <w:tcW w:w="122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С. Книшик</w:t>
            </w: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, начальник управління департаменту освіти і науки Львівської обласної державної адміністрації.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</w:tr>
      <w:tr w:rsidR="00DE3037" w:rsidRPr="00DE3037" w:rsidTr="00DE3037">
        <w:tc>
          <w:tcPr>
            <w:tcW w:w="2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Матеріали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підготували:</w:t>
            </w:r>
          </w:p>
        </w:tc>
        <w:tc>
          <w:tcPr>
            <w:tcW w:w="122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М.</w:t>
            </w:r>
            <w:proofErr w:type="spellStart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Зелез</w:t>
            </w:r>
            <w:proofErr w:type="spellEnd"/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, фахівець ІІ категорії ресурсного центру матеріальних фондів при департаменті освіти і науки Львівської обласної державної адміністрації, координатор Міжнародних конкурсів: математичного «Кенгуру» та інформатики «Бобер», Всеукраїнського фізичного конкурсу «Левеня» у Львівській області;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А.</w:t>
            </w:r>
            <w:proofErr w:type="spellStart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Добосевич</w:t>
            </w:r>
            <w:proofErr w:type="spellEnd"/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, координатор Міжнародного математичного конкурсу «Кенгуру» в Україні, учитель математики Львівського фізико-математичного ліцею-інтернату при Національному університеті імені Івана Франка;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Д.Біда</w:t>
            </w: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, координатор Міжнародного інтерактивного природничого конкурсу «КОЛОСОК» в Україні і Львівській області, Заслужений учитель України, кандидат педагогічних наук, доцент кафедри педагогіки Львівського обласного інституту післядипломної педагогічної освіти;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В.</w:t>
            </w:r>
            <w:proofErr w:type="spellStart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Алексейчук</w:t>
            </w:r>
            <w:proofErr w:type="spellEnd"/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, координатор Всеукраїнського фізичного конкурсу «Левеня» в Україні, Заслужений учитель України, учитель фізики Львівського фізико-математичного ліцею-інтернату при Національному університеті імені Івана Франка;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 xml:space="preserve">Р. </w:t>
            </w:r>
            <w:proofErr w:type="spellStart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Шпакович</w:t>
            </w:r>
            <w:proofErr w:type="spellEnd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,</w:t>
            </w: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 координатор Міжнародного конкурсу з інформатики «Бобер» в Україні, учитель інформатики Львівського фізико-математичного ліцею-інтернату при Національному університеті імені Івана Франка.</w:t>
            </w:r>
          </w:p>
        </w:tc>
      </w:tr>
    </w:tbl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tbl>
      <w:tblPr>
        <w:tblW w:w="14959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10658"/>
      </w:tblGrid>
      <w:tr w:rsidR="00DE3037" w:rsidRPr="00DE3037" w:rsidTr="00DE3037">
        <w:trPr>
          <w:trHeight w:val="1110"/>
        </w:trPr>
        <w:tc>
          <w:tcPr>
            <w:tcW w:w="430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Комп’ютерний набір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і макетування:</w:t>
            </w:r>
          </w:p>
        </w:tc>
        <w:tc>
          <w:tcPr>
            <w:tcW w:w="106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М.</w:t>
            </w:r>
            <w:proofErr w:type="spellStart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Зелез</w:t>
            </w:r>
            <w:proofErr w:type="spellEnd"/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, фахівець ІІ категорії ресурсного центру матеріальних фондів при департаменті освіти і науки Львівської обласної державної адміністрації, координатор Міжнародних конкурсів: математичного «Кенгуру» та інформатики «Бобер», Всеукраїнського фізичного конкурсу «Левеня» у Львівській області.</w:t>
            </w:r>
          </w:p>
        </w:tc>
      </w:tr>
    </w:tbl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Адреса: м. Львів, вул. Просвіти, 4а</w:t>
      </w:r>
    </w:p>
    <w:tbl>
      <w:tblPr>
        <w:tblW w:w="793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</w:tblGrid>
      <w:tr w:rsidR="00D52019" w:rsidRPr="00DE3037" w:rsidTr="00D52019">
        <w:trPr>
          <w:trHeight w:val="1110"/>
        </w:trPr>
        <w:tc>
          <w:tcPr>
            <w:tcW w:w="79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Департамент освіти і науки Львівської обласної державної адміністрації</w:t>
            </w:r>
          </w:p>
        </w:tc>
      </w:tr>
    </w:tbl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lastRenderedPageBreak/>
        <w:t>З М І С Т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tbl>
      <w:tblPr>
        <w:tblW w:w="1329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0586"/>
        <w:gridCol w:w="2130"/>
      </w:tblGrid>
      <w:tr w:rsidR="00DE3037" w:rsidRPr="00DE3037" w:rsidTr="00DE3037">
        <w:trPr>
          <w:trHeight w:val="855"/>
        </w:trPr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7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Вступ. Зведені підсумки інтелектуальних конкурсів …</w:t>
            </w:r>
          </w:p>
        </w:tc>
        <w:tc>
          <w:tcPr>
            <w:tcW w:w="15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4</w:t>
            </w:r>
          </w:p>
        </w:tc>
      </w:tr>
      <w:tr w:rsidR="00DE3037" w:rsidRPr="00DE3037" w:rsidTr="00DE3037">
        <w:trPr>
          <w:trHeight w:val="1095"/>
        </w:trPr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7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Підсумки Міжнародного математичного конкурсу «Кенгуру» …………………………………………………...</w:t>
            </w:r>
          </w:p>
        </w:tc>
        <w:tc>
          <w:tcPr>
            <w:tcW w:w="15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br/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7</w:t>
            </w:r>
          </w:p>
        </w:tc>
      </w:tr>
      <w:tr w:rsidR="00DE3037" w:rsidRPr="00DE3037" w:rsidTr="00DE3037">
        <w:trPr>
          <w:trHeight w:val="1095"/>
        </w:trPr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3.</w:t>
            </w:r>
          </w:p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7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Підсумки Міжнародного інтерактивного природничого конкурсу «Колосок» ……………………..</w:t>
            </w:r>
          </w:p>
        </w:tc>
        <w:tc>
          <w:tcPr>
            <w:tcW w:w="15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br/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25</w:t>
            </w:r>
          </w:p>
        </w:tc>
      </w:tr>
      <w:tr w:rsidR="00DE3037" w:rsidRPr="00DE3037" w:rsidTr="00DE3037">
        <w:trPr>
          <w:trHeight w:val="1095"/>
        </w:trPr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7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Підсумки Всеукраїнського фізичного конкурсу «Левеня»…………………………………………………….</w:t>
            </w:r>
          </w:p>
        </w:tc>
        <w:tc>
          <w:tcPr>
            <w:tcW w:w="15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br/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45</w:t>
            </w:r>
          </w:p>
        </w:tc>
      </w:tr>
      <w:tr w:rsidR="00DE3037" w:rsidRPr="00DE3037" w:rsidTr="00DE3037">
        <w:trPr>
          <w:trHeight w:val="1095"/>
        </w:trPr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7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Підсумки Міжнародного конкурсу з інформатики «Бобер» ……………………………………………………...</w:t>
            </w:r>
          </w:p>
        </w:tc>
        <w:tc>
          <w:tcPr>
            <w:tcW w:w="15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br/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58</w:t>
            </w:r>
          </w:p>
        </w:tc>
      </w:tr>
      <w:tr w:rsidR="00DE3037" w:rsidRPr="00DE3037" w:rsidTr="00DE3037">
        <w:trPr>
          <w:trHeight w:val="825"/>
        </w:trPr>
        <w:tc>
          <w:tcPr>
            <w:tcW w:w="4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7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Про координаторів та терміни проведення конкурсів</w:t>
            </w:r>
          </w:p>
        </w:tc>
        <w:tc>
          <w:tcPr>
            <w:tcW w:w="15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E30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71</w:t>
            </w:r>
          </w:p>
        </w:tc>
      </w:tr>
    </w:tbl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lastRenderedPageBreak/>
        <w:t>В С Т У П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b/>
          <w:bCs/>
          <w:color w:val="444444"/>
          <w:sz w:val="18"/>
          <w:szCs w:val="18"/>
          <w:lang w:eastAsia="uk-UA"/>
        </w:rPr>
        <w:t>Розвиток пізнавальних, творчих, інтелектуальних здібностей школярів</w:t>
      </w: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Творчі здібності закладені і існують в кожній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дитині. </w:t>
      </w:r>
      <w:hyperlink r:id="rId5" w:tooltip="Творчість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Творчіст</w:t>
        </w:r>
        <w:proofErr w:type="spellEnd"/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ь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 швидше не вид,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а </w:t>
      </w:r>
      <w:hyperlink r:id="rId6" w:tooltip="Стиль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стиль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діяльності. </w:t>
      </w:r>
      <w:hyperlink r:id="rId7" w:tooltip="Творчість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Творчість</w:t>
        </w:r>
        <w:proofErr w:type="spellEnd"/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- це діяльність, що породжує щось якісно нове і відмінне неповторністю, оригінальністю і суспільно-історичною унікальністю.</w:t>
      </w: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Щоб сформувати вміння творчої роботи, потрібен постійний цілеспрямований навчальний процес. Тільки тоді,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коли </w:t>
      </w:r>
      <w:hyperlink r:id="rId8" w:tooltip="Людина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людина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до</w:t>
      </w:r>
      <w:proofErr w:type="spellEnd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сягне певного рівня навичок у ремеслі, отримає багаж знань, вона зможе втілити творчі ідеї в готові вироби. Таким чином, </w:t>
      </w:r>
      <w:hyperlink r:id="rId9" w:tooltip="Знання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знання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ремесла, трудові навички, не повинні відриватися від вирішення творчих завдань.</w:t>
      </w: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hyperlink r:id="rId10" w:tooltip="Здібності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Здібності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 - це такі психологічні здібності людини, від яких залежить успішність придбання знань, умінь, навичок, але які самі до наявності цих знань і умінь не зводяться. За оцінкою на іспиті, відповіді в дошки, вдало чи невдало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виконаної </w:t>
      </w:r>
      <w:hyperlink r:id="rId11" w:tooltip="Контроль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контроль</w:t>
        </w:r>
        <w:proofErr w:type="spellEnd"/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ної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 роботи неможливо зробити остаточний висновок про здатність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людини.</w:t>
      </w:r>
      <w:hyperlink r:id="rId12" w:tooltip="Здібності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 Здібност</w:t>
        </w:r>
        <w:proofErr w:type="spellEnd"/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і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людини є лише можливістю для придбання знань і умінь. А будуть чи не будуть придбані ці знання й уміння, чи перетвориться можливість у дійсність, залежить від безлічі умов.</w:t>
      </w: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Здібності виявляються не в </w:t>
      </w:r>
      <w:hyperlink r:id="rId13" w:tooltip="Знання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знаннях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, уміннях, навичках, як таких, а в динаміці їх придбання, тобто в тому, наскільки за інших рівних умов швидко, глибоко, легко і міцно здійснюється процес оволодіння знаннями й уміннями, істотно важливим для даної діяльності.</w:t>
      </w: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Для педагога в однаковій мірі важливо знати, до чого виявляє здатності учень, а отже, які індивідуальні особливості його особистості залучаються до процесу діяльності, як обов'язкова умова її успішності, і якою мірою здатний учень виконувати вимоги, пропоновані діяльністю, наскільки швидше, легше і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грунтовніше</w:t>
      </w:r>
      <w:proofErr w:type="spellEnd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 він оволодіє навичками, вміннями і знаннями в порівнянні з іншими.</w:t>
      </w: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Здібності являють собою сукупність певних якостей особистості, які мають складну структуру. Структура як здатність, у кінцевому рахунку, визначається вимогами конкретної діяльності і є різною для різних видів діяльності.</w:t>
      </w: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Структура природничо-</w:t>
      </w:r>
      <w:hyperlink r:id="rId14" w:tooltip="Математика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математичних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 здібностей включає ряд приватних здібностей: здатність до узагальнення природничого і математичного матеріалу, здатність до згортання процесу природничо-математичного міркування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і </w:t>
      </w:r>
      <w:hyperlink r:id="rId15" w:tooltip="Відповідь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відповідних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природничо-математичн</w:t>
      </w:r>
      <w:proofErr w:type="spellEnd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 xml:space="preserve">их дій, гнучкість </w:t>
      </w:r>
      <w:proofErr w:type="spellStart"/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розумових </w:t>
      </w:r>
      <w:hyperlink r:id="rId16" w:tooltip="Процес" w:history="1"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пр</w:t>
        </w:r>
        <w:proofErr w:type="spellEnd"/>
        <w:r w:rsidRPr="00DE3037">
          <w:rPr>
            <w:rFonts w:ascii="Arial" w:eastAsia="Times New Roman" w:hAnsi="Arial" w:cs="Arial"/>
            <w:color w:val="2887C8"/>
            <w:sz w:val="18"/>
            <w:szCs w:val="18"/>
            <w:u w:val="single"/>
            <w:lang w:eastAsia="uk-UA"/>
          </w:rPr>
          <w:t>оцесів</w:t>
        </w:r>
      </w:hyperlink>
      <w:r w:rsidRPr="00DE3037">
        <w:rPr>
          <w:rFonts w:ascii="Arial" w:eastAsia="Times New Roman" w:hAnsi="Arial" w:cs="Arial"/>
          <w:color w:val="444444"/>
          <w:sz w:val="18"/>
          <w:szCs w:val="18"/>
          <w:lang w:eastAsia="uk-UA"/>
        </w:rPr>
        <w:t> при рішенні природничо-математичних задач.</w:t>
      </w:r>
    </w:p>
    <w:p w:rsidR="00DE3037" w:rsidRPr="00DE3037" w:rsidRDefault="00DE3037" w:rsidP="00D520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tbl>
      <w:tblPr>
        <w:tblpPr w:leftFromText="180" w:rightFromText="180" w:horzAnchor="margin" w:tblpY="-653"/>
        <w:tblW w:w="1423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2984"/>
        <w:gridCol w:w="668"/>
        <w:gridCol w:w="822"/>
        <w:gridCol w:w="822"/>
        <w:gridCol w:w="823"/>
        <w:gridCol w:w="823"/>
        <w:gridCol w:w="823"/>
        <w:gridCol w:w="823"/>
        <w:gridCol w:w="823"/>
        <w:gridCol w:w="823"/>
        <w:gridCol w:w="823"/>
        <w:gridCol w:w="823"/>
        <w:gridCol w:w="699"/>
        <w:gridCol w:w="1022"/>
      </w:tblGrid>
      <w:tr w:rsidR="00DE3037" w:rsidRPr="00DE3037" w:rsidTr="00D52019">
        <w:trPr>
          <w:trHeight w:val="975"/>
        </w:trPr>
        <w:tc>
          <w:tcPr>
            <w:tcW w:w="14233" w:type="dxa"/>
            <w:gridSpan w:val="1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Кількість учнів, учасників інтелектуальних конкурсів («Кенгуру», «Колосок», «Левеня», «Бобер») у Львівській області в 2015-2016н.р.</w:t>
            </w:r>
          </w:p>
        </w:tc>
      </w:tr>
      <w:tr w:rsidR="00DE3037" w:rsidRPr="00DE3037" w:rsidTr="00D52019">
        <w:trPr>
          <w:trHeight w:val="570"/>
        </w:trPr>
        <w:tc>
          <w:tcPr>
            <w:tcW w:w="63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lastRenderedPageBreak/>
              <w:t>№ з/п</w:t>
            </w:r>
          </w:p>
        </w:tc>
        <w:tc>
          <w:tcPr>
            <w:tcW w:w="298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Назва конкурсу</w:t>
            </w: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К-сть /</w:t>
            </w:r>
          </w:p>
        </w:tc>
        <w:tc>
          <w:tcPr>
            <w:tcW w:w="9949" w:type="dxa"/>
            <w:gridSpan w:val="1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Класи</w:t>
            </w:r>
          </w:p>
        </w:tc>
      </w:tr>
      <w:tr w:rsidR="00D52019" w:rsidRPr="00DE3037" w:rsidTr="00D52019">
        <w:trPr>
          <w:trHeight w:val="570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Разом</w:t>
            </w:r>
          </w:p>
        </w:tc>
      </w:tr>
      <w:tr w:rsidR="00D52019" w:rsidRPr="00DE3037" w:rsidTr="00D52019">
        <w:trPr>
          <w:trHeight w:val="900"/>
        </w:trPr>
        <w:tc>
          <w:tcPr>
            <w:tcW w:w="63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8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Міжнародний математичний конкурс </w:t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"Кенгуру"</w:t>
            </w: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 (осінь)</w:t>
            </w: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К-сть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4066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3929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3607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4039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3507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19148</w:t>
            </w:r>
          </w:p>
        </w:tc>
      </w:tr>
      <w:tr w:rsidR="00D52019" w:rsidRPr="00DE3037" w:rsidTr="00D52019">
        <w:trPr>
          <w:trHeight w:val="900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15,0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14,9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14,1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16,3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13,9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14,8</w:t>
            </w:r>
          </w:p>
        </w:tc>
      </w:tr>
      <w:tr w:rsidR="00D52019" w:rsidRPr="00DE3037" w:rsidTr="00D52019">
        <w:trPr>
          <w:trHeight w:val="900"/>
        </w:trPr>
        <w:tc>
          <w:tcPr>
            <w:tcW w:w="63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8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Міжнародний математичний конкурс </w:t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"Кенгуру"</w:t>
            </w: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 (весна)</w:t>
            </w: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К-сть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3718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3408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3165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4042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3877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3681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3321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2968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1709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921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30810</w:t>
            </w:r>
          </w:p>
        </w:tc>
      </w:tr>
      <w:tr w:rsidR="00D52019" w:rsidRPr="00DE3037" w:rsidTr="00D52019">
        <w:trPr>
          <w:trHeight w:val="900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13,7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13,0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16,3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15,3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15,3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14,7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13,0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7,1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13,2</w:t>
            </w:r>
          </w:p>
        </w:tc>
      </w:tr>
      <w:tr w:rsidR="00D52019" w:rsidRPr="00DE3037" w:rsidTr="00D52019">
        <w:trPr>
          <w:trHeight w:val="900"/>
        </w:trPr>
        <w:tc>
          <w:tcPr>
            <w:tcW w:w="63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8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Міжнародний природничий конкурс </w:t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"Колосок"</w:t>
            </w: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 (осінь)</w:t>
            </w: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К-сть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3568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5830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5512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4755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3061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3342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3466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2893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2817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1175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799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37218</w:t>
            </w:r>
          </w:p>
        </w:tc>
      </w:tr>
      <w:tr w:rsidR="00D52019" w:rsidRPr="00DE3037" w:rsidTr="00D52019">
        <w:trPr>
          <w:trHeight w:val="900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12,1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21,5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21,0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18,6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13,2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14,4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12,8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8,8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6,2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14,6</w:t>
            </w:r>
          </w:p>
        </w:tc>
      </w:tr>
      <w:tr w:rsidR="00D52019" w:rsidRPr="00DE3037" w:rsidTr="00D52019">
        <w:trPr>
          <w:trHeight w:val="900"/>
        </w:trPr>
        <w:tc>
          <w:tcPr>
            <w:tcW w:w="63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8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Міжнародний природничий конкурс </w:t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"Колосок"</w:t>
            </w: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 (весна)</w:t>
            </w: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К-сть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3857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4701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4111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3774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3100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3023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2200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1939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793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30275</w:t>
            </w:r>
          </w:p>
        </w:tc>
      </w:tr>
      <w:tr w:rsidR="00D52019" w:rsidRPr="00DE3037" w:rsidTr="00D52019">
        <w:trPr>
          <w:trHeight w:val="900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13,1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17,3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15,6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14,8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10,0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12,6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9,7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8,5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6,0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2,4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11,9</w:t>
            </w:r>
          </w:p>
        </w:tc>
      </w:tr>
      <w:tr w:rsidR="00D52019" w:rsidRPr="00DE3037" w:rsidTr="00D52019">
        <w:trPr>
          <w:trHeight w:val="900"/>
        </w:trPr>
        <w:tc>
          <w:tcPr>
            <w:tcW w:w="63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lastRenderedPageBreak/>
              <w:t>5</w:t>
            </w:r>
          </w:p>
        </w:tc>
        <w:tc>
          <w:tcPr>
            <w:tcW w:w="298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Всеукраїнський фізичний конкурс </w:t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"Левеня"</w:t>
            </w: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К-сть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2173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2342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1527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934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9368</w:t>
            </w:r>
          </w:p>
        </w:tc>
      </w:tr>
      <w:tr w:rsidR="00D52019" w:rsidRPr="00DE3037" w:rsidTr="00D52019">
        <w:trPr>
          <w:trHeight w:val="900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9,9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9,6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10,3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11,5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9,8</w:t>
            </w:r>
          </w:p>
        </w:tc>
      </w:tr>
      <w:tr w:rsidR="00D52019" w:rsidRPr="00DE3037" w:rsidTr="00D52019">
        <w:trPr>
          <w:trHeight w:val="900"/>
        </w:trPr>
        <w:tc>
          <w:tcPr>
            <w:tcW w:w="632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84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Міжнародний конкурс інформатики </w:t>
            </w: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"Бобер"</w:t>
            </w: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К-сть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1055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1263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557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1819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1814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556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608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1184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803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992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10651</w:t>
            </w:r>
          </w:p>
        </w:tc>
      </w:tr>
      <w:tr w:rsidR="00D52019" w:rsidRPr="00DE3037" w:rsidTr="00D52019">
        <w:trPr>
          <w:trHeight w:val="900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66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%</w:t>
            </w: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</w:p>
        </w:tc>
        <w:tc>
          <w:tcPr>
            <w:tcW w:w="8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4,0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2,3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7,5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2,5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2,7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5,1</w:t>
            </w:r>
          </w:p>
        </w:tc>
        <w:tc>
          <w:tcPr>
            <w:tcW w:w="82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6,0</w:t>
            </w:r>
          </w:p>
        </w:tc>
        <w:tc>
          <w:tcPr>
            <w:tcW w:w="6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7,1</w:t>
            </w:r>
          </w:p>
        </w:tc>
        <w:tc>
          <w:tcPr>
            <w:tcW w:w="102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E3037" w:rsidP="00D52019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4,8</w:t>
            </w:r>
          </w:p>
        </w:tc>
      </w:tr>
    </w:tbl>
    <w:tbl>
      <w:tblPr>
        <w:tblpPr w:leftFromText="180" w:rightFromText="180" w:vertAnchor="text" w:horzAnchor="margin" w:tblpXSpec="center" w:tblpY="24"/>
        <w:tblW w:w="1329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1705"/>
        <w:gridCol w:w="1704"/>
        <w:gridCol w:w="1704"/>
        <w:gridCol w:w="1704"/>
        <w:gridCol w:w="1704"/>
        <w:gridCol w:w="1725"/>
      </w:tblGrid>
      <w:tr w:rsidR="00D52019" w:rsidRPr="00DE3037" w:rsidTr="00D52019">
        <w:trPr>
          <w:trHeight w:val="990"/>
        </w:trPr>
        <w:tc>
          <w:tcPr>
            <w:tcW w:w="13295" w:type="dxa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52019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Частка залучення учнів у Міжнародні та Всеукраїнські інтелектуальні конкурси ("Кенгуру", "Колосок", "Левеня", Бобер")</w:t>
            </w:r>
          </w:p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 xml:space="preserve">у регіонах  Львівської області у 2015/16 </w:t>
            </w:r>
            <w:proofErr w:type="spellStart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н.р</w:t>
            </w:r>
            <w:proofErr w:type="spellEnd"/>
            <w:r w:rsidRPr="00DE3037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uk-UA"/>
              </w:rPr>
              <w:t>.</w:t>
            </w:r>
          </w:p>
        </w:tc>
      </w:tr>
      <w:tr w:rsidR="00D52019" w:rsidRPr="00DE3037" w:rsidTr="00D52019">
        <w:trPr>
          <w:trHeight w:val="9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Регіон області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Кенгуру-2015 (осінь)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Кенгуру-2016 (весна)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Колосок-2015 (осінь)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Колосок-2016 (весна)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Бобер-2015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Левеня-2016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Галицький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17,8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19,1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16,8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15,2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11,7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10,4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Залізничний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17,1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20,4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14,6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12,2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5,9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25,9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Личаківський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18,3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16,1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18,2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18,7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8,6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8,2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proofErr w:type="spellStart"/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Сихівський</w:t>
            </w:r>
            <w:proofErr w:type="spellEnd"/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21,2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17,6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18,7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14,0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17,5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Франківський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14,9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16,2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19,6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15,5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4,2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9,8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Шевченківський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16,0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13,8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26,7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24,4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11,5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Борислав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5,0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8,7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5,7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6,9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11,9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11,5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Дрогобич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0,0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7,8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4,6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1,4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8,7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Моршин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0,0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5,3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13,9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4,4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0,0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Новий Розділ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16,4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14,6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3,9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9,0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7,3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8,9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Самбір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11,8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7,6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12,9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11,7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1,7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6,6</w:t>
            </w:r>
          </w:p>
        </w:tc>
      </w:tr>
      <w:tr w:rsidR="00D52019" w:rsidRPr="00DE3037" w:rsidTr="00D52019">
        <w:trPr>
          <w:trHeight w:val="345"/>
        </w:trPr>
        <w:tc>
          <w:tcPr>
            <w:tcW w:w="304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Стрий</w:t>
            </w:r>
          </w:p>
        </w:tc>
        <w:tc>
          <w:tcPr>
            <w:tcW w:w="17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18,0</w:t>
            </w:r>
          </w:p>
        </w:tc>
        <w:tc>
          <w:tcPr>
            <w:tcW w:w="1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3037" w:rsidRPr="00DE3037" w:rsidRDefault="00D52019" w:rsidP="00D5201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</w:pPr>
            <w:r w:rsidRPr="00DE3037">
              <w:rPr>
                <w:rFonts w:ascii="Arial" w:eastAsia="Times New Roman" w:hAnsi="Arial" w:cs="Arial"/>
                <w:color w:val="444444"/>
                <w:sz w:val="18"/>
                <w:szCs w:val="18"/>
                <w:lang w:eastAsia="uk-UA"/>
              </w:rPr>
              <w:t>15,8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019" w:rsidRPr="00DE3037" w:rsidRDefault="00D52019" w:rsidP="00D5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019" w:rsidRPr="00DE3037" w:rsidRDefault="00D52019" w:rsidP="00D5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019" w:rsidRPr="00DE3037" w:rsidRDefault="00D52019" w:rsidP="00D5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019" w:rsidRPr="00DE3037" w:rsidRDefault="00D52019" w:rsidP="00D5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DE3037" w:rsidRPr="00DE3037" w:rsidRDefault="00DE3037" w:rsidP="00DE30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E263CF" w:rsidRDefault="00E263CF"/>
    <w:sectPr w:rsidR="00E263CF" w:rsidSect="00DE303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37"/>
    <w:rsid w:val="00C07FF6"/>
    <w:rsid w:val="00D52019"/>
    <w:rsid w:val="00DE3037"/>
    <w:rsid w:val="00E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3037"/>
    <w:rPr>
      <w:b/>
      <w:bCs/>
    </w:rPr>
  </w:style>
  <w:style w:type="character" w:customStyle="1" w:styleId="apple-converted-space">
    <w:name w:val="apple-converted-space"/>
    <w:basedOn w:val="a0"/>
    <w:rsid w:val="00DE3037"/>
  </w:style>
  <w:style w:type="character" w:styleId="a5">
    <w:name w:val="Hyperlink"/>
    <w:basedOn w:val="a0"/>
    <w:uiPriority w:val="99"/>
    <w:semiHidden/>
    <w:unhideWhenUsed/>
    <w:rsid w:val="00DE3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3037"/>
    <w:rPr>
      <w:b/>
      <w:bCs/>
    </w:rPr>
  </w:style>
  <w:style w:type="character" w:customStyle="1" w:styleId="apple-converted-space">
    <w:name w:val="apple-converted-space"/>
    <w:basedOn w:val="a0"/>
    <w:rsid w:val="00DE3037"/>
  </w:style>
  <w:style w:type="character" w:styleId="a5">
    <w:name w:val="Hyperlink"/>
    <w:basedOn w:val="a0"/>
    <w:uiPriority w:val="99"/>
    <w:semiHidden/>
    <w:unhideWhenUsed/>
    <w:rsid w:val="00DE3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B%D1%8E%D0%B4%D0%B8%D0%BD%D0%B0" TargetMode="External"/><Relationship Id="rId13" Type="http://schemas.openxmlformats.org/officeDocument/2006/relationships/hyperlink" Target="http://ua-referat.com/%D0%97%D0%BD%D0%B0%D0%BD%D0%BD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A2%D0%B2%D0%BE%D1%80%D1%87%D1%96%D1%81%D1%82%D1%8C" TargetMode="External"/><Relationship Id="rId12" Type="http://schemas.openxmlformats.org/officeDocument/2006/relationships/hyperlink" Target="http://ua-referat.com/%D0%97%D0%B4%D1%96%D0%B1%D0%BD%D0%BE%D1%81%D1%82%D1%9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a-referat.com/%D0%9F%D1%80%D0%BE%D1%86%D0%B5%D1%81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A1%D1%82%D0%B8%D0%BB%D1%8C" TargetMode="External"/><Relationship Id="rId11" Type="http://schemas.openxmlformats.org/officeDocument/2006/relationships/hyperlink" Target="http://ua-referat.com/%D0%9A%D0%BE%D0%BD%D1%82%D1%80%D0%BE%D0%BB%D1%8C" TargetMode="External"/><Relationship Id="rId5" Type="http://schemas.openxmlformats.org/officeDocument/2006/relationships/hyperlink" Target="http://ua-referat.com/%D0%A2%D0%B2%D0%BE%D1%80%D1%87%D1%96%D1%81%D1%82%D1%8C" TargetMode="External"/><Relationship Id="rId15" Type="http://schemas.openxmlformats.org/officeDocument/2006/relationships/hyperlink" Target="http://ua-referat.com/%D0%92%D1%96%D0%B4%D0%BF%D0%BE%D0%B2%D1%96%D0%B4%D1%8C" TargetMode="External"/><Relationship Id="rId10" Type="http://schemas.openxmlformats.org/officeDocument/2006/relationships/hyperlink" Target="http://ua-referat.com/%D0%97%D0%B4%D1%96%D0%B1%D0%BD%D0%BE%D1%81%D1%8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7%D0%BD%D0%B0%D0%BD%D0%BD%D1%8F" TargetMode="External"/><Relationship Id="rId14" Type="http://schemas.openxmlformats.org/officeDocument/2006/relationships/hyperlink" Target="http://ua-referat.com/%D0%9C%D0%B0%D1%82%D0%B5%D0%BC%D0%B0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5127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2</cp:revision>
  <dcterms:created xsi:type="dcterms:W3CDTF">2017-04-19T13:21:00Z</dcterms:created>
  <dcterms:modified xsi:type="dcterms:W3CDTF">2017-04-19T13:21:00Z</dcterms:modified>
</cp:coreProperties>
</file>